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2023 167 vom 1. Dezember 2023</w:t>
      </w:r>
    </w:p>
    <w:p>
      <w:r>
        <w:t>Sz Verwaltungsgericht, 2023-12-01, DE</w:t>
      </w:r>
    </w:p>
    <w:p>
      <w:r>
        <w:rPr>
          <w:b/>
        </w:rPr>
        <w:t xml:space="preserve">Quelle: </w:t>
      </w:r>
      <w:r>
        <w:t>https://mcp.opencaselaw.ch/entscheid/sz_verwaltungsgericht_III_2023_167</w:t>
      </w:r>
    </w:p>
    <w:p>
      <w:r>
        <w:t>FR: SZ_VERWALTUNGSGERICHT III 2023 167 du 1 décembre 2023</w:t>
      </w:r>
    </w:p>
    <w:p>
      <w:r>
        <w:t>IT: SZ_VERWALTUNGSGERICHT III 2023 167 del 1 dicembre 2023</w:t>
      </w:r>
    </w:p>
    <w:p>
      <w:pPr>
        <w:pStyle w:val="Heading2"/>
      </w:pPr>
      <w:r>
        <w:t>Regeste</w:t>
      </w:r>
    </w:p>
    <w:p>
      <w:r>
        <w:t>Ausländerrecht (Revisionsgesuch betreffend VGE III 2023 53 vom 28.9.2023) | Ausländerrecht</w:t>
      </w:r>
    </w:p>
    <w:p>
      <w:pPr>
        <w:pStyle w:val="Heading2"/>
      </w:pPr>
      <w:r>
        <w:t>Erwägungen</w:t>
      </w:r>
    </w:p>
    <w:p>
      <w:r>
        <w:rPr>
          <w:b/>
        </w:rPr>
        <w:t>E. 1</w:t>
      </w:r>
    </w:p>
    <w:p>
      <w:r>
        <w:t>Revisionsgründe \n Die Behörde zieht ihre rechtskräftige Verfügung oder ihren rechtskräftigen Entscheid auf Begehren einer Partei in Revision, wenn: \n a) die Verfügung oder der Entscheid durch eine strafbare Handlung beeinflusst wurde; \n b) die Partei nachträglich neue erhebliche Tatsachen oder Beweismittel vorbringt, die sie früher trotz zumutbarer Sorgfalt nicht vorbringen konnte; \n c) die Behörde wesentliche Verfahrensvorschriften verletzt hat, welche die dadurch benachteiligte Partei nicht rechtzeitig geltend machen konnte; \n d) die Behörde erhebliche Tatsachen, die sich aus den Akten ergeben, versehentlich nicht berücksichtigt hat. \n § 62</w:t>
      </w:r>
    </w:p>
    <w:p>
      <w:r>
        <w:rPr>
          <w:b/>
        </w:rPr>
        <w:t>E. 2</w:t>
      </w:r>
    </w:p>
    <w:p>
      <w:r>
        <w:t>Revisionsinstanz, Frist \n Das Revisionsbegehren ist innert 90 Tagen seit Feststellung des Revisionsgrundes, spätestens innert zehn Jahren seit Erlass der Verfügung oder des Entscheides, bei der Behörde einzureichen, welche die mit dem Revisionsbegehren angefochtene Verfügung oder den Entscheid getroffen hat. \n Soweit die VRP keine Regelung enthält, erklärt sie im Übrigen die Bestimmungen der Schweizerische Zivilprozessordnung (Zivilprozessordnung, ZPO; SR 272) vom 19. Dezember 2008 als sinngemäss anwendbar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