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SZ_VERWALTUNGSGERICHT III 2020 10 vom 19. Februar 2020</w:t>
      </w:r>
    </w:p>
    <w:p>
      <w:r>
        <w:t>Sz Verwaltungsgericht, 2020-02-19, DE</w:t>
      </w:r>
    </w:p>
    <w:p>
      <w:r>
        <w:rPr>
          <w:b/>
        </w:rPr>
        <w:t xml:space="preserve">Quelle: </w:t>
      </w:r>
      <w:r>
        <w:t>https://mcp.opencaselaw.ch/entscheid/sz_verwaltungsgericht_III_2020_10</w:t>
      </w:r>
    </w:p>
    <w:p>
      <w:r>
        <w:t>FR: SZ_VERWALTUNGSGERICHT III 2020 10 du 19 février 2020</w:t>
      </w:r>
    </w:p>
    <w:p>
      <w:r>
        <w:t>IT: SZ_VERWALTUNGSGERICHT III 2020 10 del 19 febbraio 2020</w:t>
      </w:r>
    </w:p>
    <w:p>
      <w:pPr>
        <w:pStyle w:val="Heading2"/>
      </w:pPr>
      <w:r>
        <w:t>Regeste</w:t>
      </w:r>
    </w:p>
    <w:p>
      <w:r>
        <w:t>Ausländerrecht (Widerruf der Aufenthaltsbewilligung, Wegweisung) | Ausländerrecht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Streitgegenstand des vorliegenden Verfahrens ist der Widerruf der Auf­enthaltsbewilligung des Beschwerdeführers, welche dieser aufgrund der Ehe mit seiner in der Schweiz niederlassungsberechtigten Ex-Ehefrau erhalten hat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