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ZKERL.2025.7 vom 3. September 2025</w:t>
      </w:r>
    </w:p>
    <w:p>
      <w:r>
        <w:t>SO Obergericht, 2025-09-03, DE</w:t>
      </w:r>
    </w:p>
    <w:p>
      <w:r>
        <w:rPr>
          <w:b/>
        </w:rPr>
        <w:t xml:space="preserve">Quelle: </w:t>
      </w:r>
      <w:r>
        <w:t>https://mcp.opencaselaw.ch/entscheid/so_gerichte_ZKERL.2025.7</w:t>
      </w:r>
    </w:p>
    <w:p>
      <w:r>
        <w:t>FR: SO_GERICHTE ZKERL.2025.7 du 3 septembre 2025</w:t>
      </w:r>
    </w:p>
    <w:p>
      <w:r>
        <w:t>IT: SO_GERICHTE ZKERL.2025.7 del 3 settembre 2025</w:t>
      </w:r>
    </w:p>
    <w:p>
      <w:pPr>
        <w:pStyle w:val="Heading2"/>
      </w:pPr>
      <w:r>
        <w:t>Volltext</w:t>
      </w:r>
    </w:p>
    <w:p>
      <w:r>
        <w:t>Verfügungvom11. November 2025</w:t>
      </w:r>
    </w:p>
    <w:p>
      <w:r>
        <w:t>Es wirken mit:</w:t>
      </w:r>
    </w:p>
    <w:p>
      <w:r>
        <w:t>Präsidentin Kofmel</w:t>
      </w:r>
    </w:p>
    <w:p>
      <w:r>
        <w:t>Gerichtsschreiber Schaller</w:t>
      </w:r>
    </w:p>
    <w:p>
      <w:r>
        <w:t>In Sachen</w:t>
      </w:r>
    </w:p>
    <w:p>
      <w:r>
        <w:t>A.___,</w:t>
      </w:r>
    </w:p>
    <w:p>
      <w:r>
        <w:t>Gesuchsteller</w:t>
      </w:r>
    </w:p>
    <w:p>
      <w:r>
        <w:t>betreffendErlassgesuch (Rechnung Nr. []/ ZKBES.2025.166)</w:t>
      </w:r>
    </w:p>
    <w:p>
      <w:r>
        <w:t>hat die Präsidentin der Zivilkammer inErwägung, dass:</w:t>
      </w:r>
    </w:p>
    <w:p>
      <w:r>
        <w:t>die Zivilkammer des Obergerichts des Kantons Solothurn mit Beschluss vom 3. September 2025 auf die Beschwerde von A.___ vom 17. Juli 2025 nicht eintrat, sein Gesuch um Gewährung der unentgeltlichen Rechtspflege abwies und ihm die Gerichtskosten von CHF 500.00 auferlegte,</w:t>
      </w:r>
    </w:p>
    <w:p>
      <w:r>
        <w:t>A.___ mit Datum vom 4. November 2025 bei der Gerichtskasse ein Erlassgesuch einreichte, welches zuständigkeitshalber an die Zivilkammer weitergeleitet wurde,</w:t>
      </w:r>
    </w:p>
    <w:p>
      <w:r>
        <w:t>für einen allfälligen Erlass von Gerichtskosten gemäss § 15 Abs. 3 Gebührentarif (GT, BGS 615.11) der Vorsitzende desjenigen Gerichts zuständig ist, das sie festgesetzt hat,</w:t>
      </w:r>
    </w:p>
    <w:p>
      <w:r>
        <w:t>auf die gestellten Ausstandsbegehren mit Hinweis auf den Beschluss der Zivilkammer vom 3. September 2025 nicht eingetreten wird,</w:t>
      </w:r>
    </w:p>
    <w:p>
      <w:r>
        <w:t>das Gesuch von A.___ um unentgeltliche Rechtspflege im Beschluss vom 3. September 2025 abgewiesen wurde, weil die Beschwerde zum vornherein aussichtslos war,</w:t>
      </w:r>
    </w:p>
    <w:p>
      <w:r>
        <w:t>der nachträgliche Erlass oder die Stundung von Verfahrenskosten ausgeschlossen ist, wenn die unentgeltliche Prozessführung wegen Aussichtslosigkeit verweigert wurde (David Jenny in: Thomas Sutter-Somm et al. [Hrsg.], Kommentar zur Schweizerischen Zivilprozessordnung, Zürich 2025, Art. 112 N 2), da die Einreichung aussichtloser Rechtsmittel nicht nachträglich durch einen Erlass honoriert werden soll,</w:t>
      </w:r>
    </w:p>
    <w:p>
      <w:r>
        <w:t>A.___ darauf hingewiesen wird, dass er seine finanzielle Lage mit der andauernden Einreichung aussichtsloser Rechtsmittel selbst fortlaufend verschlechtert,</w:t>
      </w:r>
    </w:p>
    <w:p>
      <w:r>
        <w:t>A.___ die Verfahrenskosten für das wiederum aussichtslose Erlassgesuch mit einer Entscheidgebühr von CHF 250.00 auferlegt werden,</w:t>
      </w:r>
    </w:p>
    <w:p>
      <w:r>
        <w:t>verfügt:</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