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ZKERL.2025.5 vom 8. Juli 2025</w:t>
      </w:r>
    </w:p>
    <w:p>
      <w:r>
        <w:t>SO Obergericht, 2025-07-08, DE</w:t>
      </w:r>
    </w:p>
    <w:p>
      <w:r>
        <w:rPr>
          <w:b/>
        </w:rPr>
        <w:t xml:space="preserve">Quelle: </w:t>
      </w:r>
      <w:r>
        <w:t>https://mcp.opencaselaw.ch/entscheid/so_gerichte_ZKERL.2025.5</w:t>
      </w:r>
    </w:p>
    <w:p>
      <w:r>
        <w:t>FR: SO_GERICHTE ZKERL.2025.5 du 8 juillet 2025</w:t>
      </w:r>
    </w:p>
    <w:p>
      <w:r>
        <w:t>IT: SO_GERICHTE ZKERL.2025.5 del 8 luglio 2025</w:t>
      </w:r>
    </w:p>
    <w:p>
      <w:pPr>
        <w:pStyle w:val="Heading2"/>
      </w:pPr>
      <w:r>
        <w:t>Volltext</w:t>
      </w:r>
    </w:p>
    <w:p>
      <w:r>
        <w:t>Verfügungvom8. Juli 2025</w:t>
      </w:r>
    </w:p>
    <w:p>
      <w:r>
        <w:t>Es wirken mit:</w:t>
      </w:r>
    </w:p>
    <w:p>
      <w:r>
        <w:t>Präsidentin Kofmel</w:t>
      </w:r>
    </w:p>
    <w:p>
      <w:r>
        <w:t>Gerichtsschreiberin Hasler</w:t>
      </w:r>
    </w:p>
    <w:p>
      <w:r>
        <w:t>In Sachen</w:t>
      </w:r>
    </w:p>
    <w:p>
      <w:r>
        <w:t>A.___,</w:t>
      </w:r>
    </w:p>
    <w:p>
      <w:r>
        <w:t>Gesuchsteller</w:t>
      </w:r>
    </w:p>
    <w:p>
      <w:r>
        <w:t>betreffendErlassgesuch (Rechnung Nr. [...] / ZKBES.2025.35)</w:t>
      </w:r>
    </w:p>
    <w:p>
      <w:r>
        <w:t>hat die Präsidentin der Zivilkammer des Obergerichts inErwägung, dass:</w:t>
      </w:r>
    </w:p>
    <w:p>
      <w:r>
        <w:t>verfügt:</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Kofmel                                                                              Hasler</w:t>
      </w:r>
    </w:p>
    <w:p>
      <w:r>
        <w:t>Das Bundesgericht ist mit Urteil vom 8. Oktober 2025 auf die dagegen erhobene Beschwerde nicht eingetreten (BGer 4D_146/2025).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