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ZKBES.2026.6 vom 6. Januar 2026</w:t>
      </w:r>
    </w:p>
    <w:p>
      <w:r>
        <w:t>SO Obergericht, 2026-01-06, DE</w:t>
      </w:r>
    </w:p>
    <w:p>
      <w:r>
        <w:rPr>
          <w:b/>
        </w:rPr>
        <w:t xml:space="preserve">Quelle: </w:t>
      </w:r>
      <w:r>
        <w:t>https://mcp.opencaselaw.ch/entscheid/so_gerichte_ZKBES.2026.6</w:t>
      </w:r>
    </w:p>
    <w:p>
      <w:r>
        <w:t>FR: SO_GERICHTE ZKBES.2026.6 du 6 janvier 2026</w:t>
      </w:r>
    </w:p>
    <w:p>
      <w:r>
        <w:t>IT: SO_GERICHTE ZKBES.2026.6 del 6 gennaio 2026</w:t>
      </w:r>
    </w:p>
    <w:p>
      <w:pPr>
        <w:pStyle w:val="Heading2"/>
      </w:pPr>
      <w:r>
        <w:t>Volltext</w:t>
      </w:r>
    </w:p>
    <w:p>
      <w:r>
        <w:t>Beschlussvom16. Januar 2026</w:t>
      </w:r>
    </w:p>
    <w:p>
      <w:r>
        <w:t>Es wirken mit:</w:t>
      </w:r>
    </w:p>
    <w:p>
      <w:r>
        <w:t>Präsidentin Kofmel</w:t>
      </w:r>
    </w:p>
    <w:p>
      <w:r>
        <w:t>Oberrichter Schibli</w:t>
      </w:r>
    </w:p>
    <w:p>
      <w:r>
        <w:t>Oberrichter Rauber</w:t>
      </w:r>
    </w:p>
    <w:p>
      <w:r>
        <w:t>Gerichtsschreiber Schaller</w:t>
      </w:r>
    </w:p>
    <w:p>
      <w:r>
        <w:t>In Sachen</w:t>
      </w:r>
    </w:p>
    <w:p>
      <w:r>
        <w:t>A.___,</w:t>
      </w:r>
    </w:p>
    <w:p>
      <w:r>
        <w:t>Beschwerdeführer</w:t>
      </w:r>
    </w:p>
    <w:p>
      <w:r>
        <w:t>gegen</w:t>
      </w:r>
    </w:p>
    <w:p>
      <w:r>
        <w:t>B.___,vertreten durch Rechtsanwältin Ida Salvetti,</w:t>
      </w:r>
    </w:p>
    <w:p>
      <w:r>
        <w:t>Beschwerdegegnerin</w:t>
      </w:r>
    </w:p>
    <w:p>
      <w:r>
        <w:t>betreffendVerfügung vom 6. Januar 2026 / Verkehrswertschätzung</w:t>
      </w:r>
    </w:p>
    <w:p>
      <w:r>
        <w:t>hat die Zivilkammer des Obergerichts inErwägung, dass:</w:t>
      </w:r>
    </w:p>
    <w:p>
      <w:r>
        <w:t>A.___ und B.___ seit dem 20. Februar 2025 vor dem Richteramt Solothurn-Lebern ein Ehescheidungsverfahren führen,</w:t>
      </w:r>
    </w:p>
    <w:p>
      <w:r>
        <w:t>die Amtsgerichtspräsidentin am 6. Januar 2026 die Beweisführung mit der noch einzuholenden Verkehrswertschätzung der ehelichen Liegenschaft bewilligte (Ziffern 1.1 und 2),</w:t>
      </w:r>
    </w:p>
    <w:p>
      <w:r>
        <w:t>A.___ (im Folgenden der Beschwerdeführer) am 10. Januar 2026 fristgerecht Beschwerde gegen die Einholung der Verkehrswertschätzung an das Obergericht einreichte,</w:t>
      </w:r>
    </w:p>
    <w:p>
      <w:r>
        <w:t>es sich bei der angefochtenen Beweisverfügung um eine prozessleitende Verfügung nach Art. 319 lit. b Ziffer 2 ZPO handelt, die nur anfechtbar ist, wenn durch sie ein nicht leicht wiedergutzumachender Nachteil droht,</w:t>
      </w:r>
    </w:p>
    <w:p>
      <w:r>
        <w:t>sich der Beschwerdeführer mit keinem Wort zu einem nicht leicht wiedergutzumachenden Nachteil äussert und ein solcher auch nicht ersichtlich ist,</w:t>
      </w:r>
    </w:p>
    <w:p>
      <w:r>
        <w:t>sich die Beschwerde im Sinne von Art. 322 Abs. 1 ZPO als offensichtlich unzulässig erweist und sogleich ohne Stellungnahme der Gegenpartei nicht darauf eingetreten werden kann,</w:t>
      </w:r>
    </w:p>
    <w:p>
      <w:r>
        <w:t>der Beschwerdeführer nach dem Ausgang des Verfahrens dessen Kosten mit einer Entscheidgebühr von CHF 300.00 zu bezahlen hat,</w:t>
      </w:r>
    </w:p>
    <w:p>
      <w:r>
        <w:t>beschlossen:</w:t>
      </w:r>
    </w:p>
    <w:p>
      <w:r>
        <w:t>1.Auf die Beschwerde wird nicht eingetreten.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t>Das Bundesgericht ist mit Urteil vom 22. Januar 2026 auf die dagegen erhobene Beschwerde nicht eingetreten (BGer 5A_65/2026).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