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ZKBES.2024.216 vom 16. Dezember 2024</w:t>
      </w:r>
    </w:p>
    <w:p>
      <w:r>
        <w:t>SO Obergericht, 2024-12-16, DE</w:t>
      </w:r>
    </w:p>
    <w:p>
      <w:r>
        <w:rPr>
          <w:b/>
        </w:rPr>
        <w:t xml:space="preserve">Quelle: </w:t>
      </w:r>
      <w:r>
        <w:t>https://mcp.opencaselaw.ch/entscheid/so_gerichte_ZKBES.2024.216</w:t>
      </w:r>
    </w:p>
    <w:p>
      <w:r>
        <w:t>FR: SO_GERICHTE ZKBES.2024.216 du 16 décembre 2024</w:t>
      </w:r>
    </w:p>
    <w:p>
      <w:r>
        <w:t>IT: SO_GERICHTE ZKBES.2024.216 del 16 dicembre 2024</w:t>
      </w:r>
    </w:p>
    <w:p>
      <w:pPr>
        <w:pStyle w:val="Heading2"/>
      </w:pPr>
      <w:r>
        <w:t>Volltext</w:t>
      </w:r>
    </w:p>
    <w:p>
      <w:r>
        <w:t>Beschlussvom16. Dezember 2024</w:t>
      </w:r>
    </w:p>
    <w:p>
      <w:r>
        <w:t>Es wirken mit:</w:t>
      </w:r>
    </w:p>
    <w:p>
      <w:r>
        <w:t>Präsidentin Kofmel</w:t>
      </w:r>
    </w:p>
    <w:p>
      <w:r>
        <w:t>Oberrichter Hagmann</w:t>
      </w:r>
    </w:p>
    <w:p>
      <w:r>
        <w:t>Oberrichterin Hunkeler</w:t>
      </w:r>
    </w:p>
    <w:p>
      <w:r>
        <w:t>Gerichtsschreiber Schaller</w:t>
      </w:r>
    </w:p>
    <w:p>
      <w:r>
        <w:t>In Sachen</w:t>
      </w:r>
    </w:p>
    <w:p>
      <w:r>
        <w:t>A.___</w:t>
      </w:r>
    </w:p>
    <w:p>
      <w:r>
        <w:t>Beschwerdeführerin</w:t>
      </w:r>
    </w:p>
    <w:p>
      <w:r>
        <w:t>gegen</w:t>
      </w:r>
    </w:p>
    <w:p>
      <w:r>
        <w:t>B.___ GmbH,vertreten durch C.___ AG, hier vertreten durch Rechtsanwalt Christian Ruf,</w:t>
      </w:r>
    </w:p>
    <w:p>
      <w:r>
        <w:t>Beschwerdegegnerin</w:t>
      </w:r>
    </w:p>
    <w:p>
      <w:r>
        <w:t>betreffendAusweisung und Vollstreckung</w:t>
      </w:r>
    </w:p>
    <w:p>
      <w:r>
        <w:t>hat die Zivilkammer des Obergerichts inErwägung, dass:</w:t>
      </w:r>
    </w:p>
    <w:p>
      <w:r>
        <w:t>der Amtsgerichtspräsident von Olten-Gösgen am 29. Oktober 2024 das gegen A.___ gerichtete Ausweisungsbegehren guthiess,</w:t>
      </w:r>
    </w:p>
    <w:p>
      <w:r>
        <w:t>A.___, die gemäss Vorinstanz im Verfahren vertreten wurde, am 26. November 2024 (Postaufgabe) ans Obergericht gelangte und sinngemäss die Aufhebung der Ausweisung verlangte,</w:t>
      </w:r>
    </w:p>
    <w:p>
      <w:r>
        <w:t>die von der Vorinstanz angenommene Vertretung von A.___, der das begründete Urteil am 28. November 2024 zugestellt worden war, keine Beschwerde einreichte,</w:t>
      </w:r>
    </w:p>
    <w:p>
      <w:r>
        <w:t>somit die von A.___ (im Folgenden die Beschwerdeführerin) eingereichte Eingabe grundsätzlich als Beschwerde zu behandeln ist,</w:t>
      </w:r>
    </w:p>
    <w:p>
      <w:r>
        <w:t>eine Beschwerde begründet einzureichen ist (Art. 321 Abs. 1 ZPO) und in der Beschwerdebegründung u.a. darzulegen ist, auf welchen Beschwerdegrund sich der Beschwerdeführer beruft und an welchen Mängeln der angefochtene Entscheid leidet (Freiburghaus/Afheldt in: Thomas Sutter-Somm et al. [Hrsg.], Kommentar zur Schweizerischen Zivilprozessordnung, Zürich Basel Genf 2016, N 15 zu Art. 321),</w:t>
      </w:r>
    </w:p>
    <w:p>
      <w:r>
        <w:t>die Beschwerdeführerin ihre persönliche Situation schildert und nochmals Einsprache gegen die Wohnungskündigung erhebt,</w:t>
      </w:r>
    </w:p>
    <w:p>
      <w:r>
        <w:t>der Amtsgerichtspräsident in seiner Begründung ausführte, wegen der fehlenden Handlungsfähigkeit der Beschwerdeführerin sei kein Mietvertrag zustande gekommen, weshalb es auch keine Kündigung brauche,</w:t>
      </w:r>
    </w:p>
    <w:p>
      <w:r>
        <w:t>die Beschwerdeführerin nicht auf diese massgebende Erwägung des angefochtenen Entscheids eingeht,</w:t>
      </w:r>
    </w:p>
    <w:p>
      <w:r>
        <w:t>die Beschwerde somit den Anforderungen an die Begründung einer Beschwerde nicht genügt und deshalb offensichtlich unzulässig ist und sogleich ohne Einholung einer Beschwerdeantwort (Art. 322 ZPO) nicht darauf eingetreten werden kann,</w:t>
      </w:r>
    </w:p>
    <w:p>
      <w:r>
        <w:t>sich bei dieser Sachlage weitere Erörterungen zur Prozessfähigkeit der Beschwerdeführerin erübrigen, da auf die Beschwerde ohnehin nicht eingetreten wird,</w:t>
      </w:r>
    </w:p>
    <w:p>
      <w:r>
        <w:t>auf eine Erhebung von Kosten verzichtet wird,</w:t>
      </w:r>
    </w:p>
    <w:p>
      <w:r>
        <w:t>beschlossen:</w:t>
      </w:r>
    </w:p>
    <w:p>
      <w:r>
        <w:t>1.Auf die Beschwerde wird nicht eingetreten.</w:t>
      </w:r>
    </w:p>
    <w:p>
      <w:r>
        <w:t>2.Es werden keine Kosten erhoben.</w:t>
      </w:r>
    </w:p>
    <w:p>
      <w:r>
        <w:t>Rechtsmittel:Der Streitwert liegt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Der Gerichtsschreiber</w:t>
      </w:r>
    </w:p>
    <w:p>
      <w:r>
        <w:t>Kofmel                                                                              Schaller</w:t>
      </w:r>
    </w:p>
    <w:p>
      <w:r>
        <w:t>Das Bundesgericht ist mit Urteil vom 30. Dezember 2024 auf die dagegen erhobene Beschwerde nicht eingetreten (BGer 5D_65/2024).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