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ZKBES.2023.18 vom 13. März 2023</w:t>
      </w:r>
    </w:p>
    <w:p>
      <w:r>
        <w:t>SO Obergericht, 2023-03-13, DE</w:t>
      </w:r>
    </w:p>
    <w:p>
      <w:r>
        <w:rPr>
          <w:b/>
        </w:rPr>
        <w:t xml:space="preserve">Quelle: </w:t>
      </w:r>
      <w:r>
        <w:t>https://mcp.opencaselaw.ch/entscheid/so_gerichte_ZKBES.2023.18</w:t>
      </w:r>
    </w:p>
    <w:p>
      <w:r>
        <w:t>FR: SO_GERICHTE ZKBES.2023.18 du 13 mars 2023</w:t>
      </w:r>
    </w:p>
    <w:p>
      <w:r>
        <w:t>IT: SO_GERICHTE ZKBES.2023.18 del 13 marzo 2023</w:t>
      </w:r>
    </w:p>
    <w:p>
      <w:pPr>
        <w:pStyle w:val="Heading2"/>
      </w:pPr>
      <w:r>
        <w:t>Erwägungen</w:t>
      </w:r>
    </w:p>
    <w:p>
      <w:r>
        <w:rPr>
          <w:b/>
        </w:rPr>
        <w:t>E. 1</w:t>
      </w:r>
    </w:p>
    <w:p>
      <w:r>
        <w:t>Es sei festzustellen, dass der Beschwerdegegner im Verfahren OGZPR.2020.89 betreffend Forderung aus Arbeitsvertrag eine unangemessene Rechtsverzögerung betreibt.</w:t>
      </w:r>
    </w:p>
    <w:p>
      <w:r>
        <w:rPr>
          <w:b/>
        </w:rPr>
        <w:t>E. 2</w:t>
      </w:r>
    </w:p>
    <w:p>
      <w:r>
        <w:t>Es seien die Akten des Verfahrens OGZPR.2020.89 beizuziehen.</w:t>
      </w:r>
    </w:p>
    <w:p>
      <w:r>
        <w:rPr>
          <w:b/>
        </w:rPr>
        <w:t>E. 2.2</w:t>
      </w:r>
    </w:p>
    <w:p>
      <w:r>
        <w:t>Weiter stellte der Beschwerdeführer ein Gesuch um Gewährung der integralen unentgeltlichen Rechtspflege.</w:t>
      </w:r>
    </w:p>
    <w:p>
      <w:r>
        <w:t>3. In seiner Vernehmlassung vom 9. Februar 2023 stellte der Amtsgerichtspräsident keinen ausdrücklichen Antrag, bemerkte aber abschliessend, es lasse sich nicht abstreiten, dass die Verfahrensdauer als zu lange zu bewerten sei.</w:t>
      </w:r>
    </w:p>
    <w:p>
      <w:r>
        <w:rPr>
          <w:b/>
        </w:rPr>
        <w:t>E. 3</w:t>
      </w:r>
    </w:p>
    <w:p>
      <w:r>
        <w:t>Dem Beschwerdegegner sei eine Frist zur Behandlung der Sache bzw. der Ergreifung der nötigen prozessleitenden Massnahmen sowie zur Fällung eines Entscheides innert nützlicher Frist anzusetzen.</w:t>
      </w:r>
    </w:p>
    <w:p>
      <w:r>
        <w:rPr>
          <w:b/>
        </w:rPr>
        <w:t>E. 4</w:t>
      </w:r>
    </w:p>
    <w:p>
      <w:r>
        <w:t>Bei dieser Sachlage hat der Staat Solothurn die Kosten des Beschwerdeverfahrens zu tragen. Dem Beschwerdeführer ist durch den Staat Solothurn eine Parteientschädigung auszurichten. Die geltend gemachte Entschädigung von CHF 2104.07 erscheint hoch, kann aber gerade noch wie eingereicht bewilligt werden. Das Gesuch um Gewährung der unentgeltlichen Rechtspflege wird mit diesem Ergebnis gegenstandslos.</w:t>
      </w:r>
    </w:p>
    <w:p>
      <w:r>
        <w:t>Demnach wirdbeschlossen:</w:t>
      </w:r>
    </w:p>
    <w:p>
      <w:r>
        <w:t>1.Die Beschwerde wird als gegenstandslos geworden abgeschrieben.</w:t>
      </w:r>
    </w:p>
    <w:p>
      <w:r>
        <w:t>2.Der Staat Solothurn hat A.___ eine Parteientschädigung von CHF 2104.05 zu bezahlen.</w:t>
      </w:r>
    </w:p>
    <w:p>
      <w:r>
        <w:t>3.Die Kosten des Beschwerdeverfahrens trägt der Staat Solothurn.</w:t>
      </w:r>
    </w:p>
    <w:p>
      <w:r>
        <w:t>Rechtsmittel:Der Streitwert übersteigt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