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ZKBES.2023.170 vom 8. Februar 2024</w:t>
      </w:r>
    </w:p>
    <w:p>
      <w:r>
        <w:t>SO Obergericht, 2024-02-08, DE</w:t>
      </w:r>
    </w:p>
    <w:p>
      <w:r>
        <w:rPr>
          <w:b/>
        </w:rPr>
        <w:t xml:space="preserve">Quelle: </w:t>
      </w:r>
      <w:r>
        <w:t>https://mcp.opencaselaw.ch/entscheid/so_gerichte_ZKBES.2023.170_d20240208</w:t>
      </w:r>
    </w:p>
    <w:p>
      <w:r>
        <w:t>FR: SO_GERICHTE ZKBES.2023.170 du 8 février 2024</w:t>
      </w:r>
    </w:p>
    <w:p>
      <w:r>
        <w:t>IT: SO_GERICHTE ZKBES.2023.170 del 8 febbraio 2024</w:t>
      </w:r>
    </w:p>
    <w:p>
      <w:pPr>
        <w:pStyle w:val="Heading2"/>
      </w:pPr>
      <w:r>
        <w:t>Regeste</w:t>
      </w:r>
    </w:p>
    <w:p>
      <w:r>
        <w:t>vorsorgliche Massnahmen Ehescheidung</w:t>
      </w:r>
    </w:p>
    <w:p>
      <w:pPr>
        <w:pStyle w:val="Heading2"/>
      </w:pPr>
      <w:r>
        <w:t>Erwägungen</w:t>
      </w:r>
    </w:p>
    <w:p>
      <w:r>
        <w:rPr>
          <w:b/>
        </w:rPr>
        <w:t>E. 2</w:t>
      </w:r>
    </w:p>
    <w:p>
      <w:r>
        <w:t>Mit im Dispositiv eröffneten Verfügung vom 30. Oktober 2023 änderte die Amtsgerichtsstatthalterin den Eheschutzentscheid (recte: den Abänderungsentscheid) vom 30. März 2022 in Bezug auf die dort gesprochenen Unterhaltsbeiträge ab und verpflichtete den Ehemann und Kindsvater zur Bezahlung von folgenden monatlichen und monatlich vorauszahlbaren Unterhaltsbeiträgen:</w:t>
      </w:r>
    </w:p>
    <w:p>
      <w:r>
        <w:t>Vom 01.07.2023 bis 31.07.2023:</w:t>
      </w:r>
    </w:p>
    <w:p>
      <w:r>
        <w:t>Für D.___:              CHF   954.00</w:t>
      </w:r>
    </w:p>
    <w:p>
      <w:r>
        <w:t>Für C.___:              CHF 1'355.00</w:t>
      </w:r>
    </w:p>
    <w:p>
      <w:r>
        <w:t>Für die Ehefrau:     CHF   280.00</w:t>
      </w:r>
    </w:p>
    <w:p>
      <w:r>
        <w:t>Ab 01.08.2023:</w:t>
      </w:r>
    </w:p>
    <w:p>
      <w:r>
        <w:t>Für D.___:              CHF   709.00</w:t>
      </w:r>
    </w:p>
    <w:p>
      <w:r>
        <w:t>Für C.___:              CHF 1'387.00</w:t>
      </w:r>
    </w:p>
    <w:p>
      <w:r>
        <w:t>Für die Ehefrau:    CHF   373.00</w:t>
      </w:r>
    </w:p>
    <w:p>
      <w:r>
        <w:rPr>
          <w:b/>
        </w:rPr>
        <w:t>E. 3</w:t>
      </w:r>
    </w:p>
    <w:p>
      <w:r>
        <w:t>Beide Parteien ersuchten um Begründung der Verfügung.</w:t>
      </w:r>
    </w:p>
    <w:p>
      <w:r>
        <w:rPr>
          <w:b/>
        </w:rPr>
        <w:t>E. 4</w:t>
      </w:r>
    </w:p>
    <w:p>
      <w:r>
        <w:t>Am 24. November 2023 erging eine «rektifizierte» Verfügung mit Begründung, welche die Verfügung vom 30. Oktober 2023 ersetzen sollte. Darin wurde der Ehemann und Kindsvater zur Bezahlung von folgenden monatlichen undmonatlichvorauszahlbaren Unterhaltsbeiträgen verpflichtet:</w:t>
      </w:r>
    </w:p>
    <w:p>
      <w:r>
        <w:t>Vom 01.07.2023 bis 31.07.2023:</w:t>
      </w:r>
    </w:p>
    <w:p>
      <w:r>
        <w:t>Für D.___:              CHF   789.00</w:t>
      </w:r>
    </w:p>
    <w:p>
      <w:r>
        <w:t>Für C.___:              CHF   994.00</w:t>
      </w:r>
    </w:p>
    <w:p>
      <w:r>
        <w:t>Für die Ehefrau:    CHF       0.00</w:t>
      </w:r>
    </w:p>
    <w:p>
      <w:r>
        <w:t>Ab 01.08.2023:</w:t>
      </w:r>
    </w:p>
    <w:p>
      <w:r>
        <w:t>Für D.___:              CHF   531.00</w:t>
      </w:r>
    </w:p>
    <w:p>
      <w:r>
        <w:t>Für C.___:              CHF 1'135.00</w:t>
      </w:r>
    </w:p>
    <w:p>
      <w:r>
        <w:t>Für die Ehefrau:    CHF     51.00</w:t>
      </w:r>
    </w:p>
    <w:p>
      <w:r>
        <w:t>5.1 Dagegen erhob die Ehefrau am 7. Dezember 2023 frist- und formgerecht Beschwerde an das Obergericht des Kantons Solothurn mit den folgenden Rechtsbegehren:</w:t>
      </w:r>
    </w:p>
    <w:p>
      <w:r>
        <w:t>5.2 Parallel dazu erhob die Ehefrau gleichentags (für den Fall, dass die Beschwerde abgewiesen werden sollte) Berufung an das Obergericht des Kantons Solothurn. Mit Verfügung vom 8. Dezember 2023 wurde das Berufungsverfahren sistiert.</w:t>
      </w:r>
    </w:p>
    <w:p>
      <w:r>
        <w:rPr>
          <w:b/>
        </w:rPr>
        <w:t>E. 6</w:t>
      </w:r>
    </w:p>
    <w:p>
      <w:r>
        <w:t>Mit Eingabe vom 21. Dezember 2023 verzichtete der Ehemann auf eine Beschwerdeantwort und unterbreitete dem Gericht folgende Anträge:</w:t>
      </w:r>
    </w:p>
    <w:p>
      <w:r>
        <w:rPr>
          <w:b/>
        </w:rPr>
        <w:t>E. 7</w:t>
      </w:r>
    </w:p>
    <w:p>
      <w:r>
        <w:t>Die Gerichtskosten des Beschwerde- als auch des Berufungsverfahrens werden dem Staat Solothurn auferlegt (Art.107 Abs. 2 ZPO).Die Parteikosten beider Verfahren werden wettgeschlagen (der Ehemann verzichtete auf dieEinreichung einer förmlichen Stellungnahme). Der Kindsvertreter verzichtete auf die Einreichung einer Stellungnahme.</w:t>
      </w:r>
    </w:p>
    <w:p>
      <w:r>
        <w:t>8.1 Beide Partien haben um Gewährung der unentgeltlichen Rechtspflege ersucht. Beide Gesuche sind in Bezug auf die Parteikosten gutzuheissen.</w:t>
      </w:r>
    </w:p>
    <w:p>
      <w:r>
        <w:t>8.2 Zufolge unentgeltlicher Rechtspflege beider Parteien hat der Staat Rechtsanwalt Lorenz Altenbach eine Entschädigung von CHF 2'460.90 und Advokat Roman Felix eine Entschädigung von CHF 1'042.30 zu bezahlen. Vorbehalten bleibt der Rückforderungsanspruch des Staates während 10 Jahren, sobald A.___ und/oder B.___ zur Nachzahlung in der Lage ist/sind (Art. 123 ZPO).</w:t>
      </w:r>
    </w:p>
    <w:p>
      <w:r>
        <w:t>Demnach wirderkannt:</w:t>
      </w:r>
    </w:p>
    <w:p>
      <w:r>
        <w:t>1.Die Verfahren ZKBES.2023.170 und ZKBER.2023.68 werden vereinigt.</w:t>
      </w:r>
    </w:p>
    <w:p>
      <w:r>
        <w:t>2.In Gutheissung der Beschwerde wird die Verfügung vom 24. November 2023 aufgehoben.</w:t>
      </w:r>
    </w:p>
    <w:p>
      <w:r>
        <w:t>3.Das Berufungsverfahren wird zufolge Gegenstandslosigkeit von der Geschäftskontrolle abgeschrieben.</w:t>
      </w:r>
    </w:p>
    <w:p>
      <w:r>
        <w:t>4.Die Kosten der Rechtsmittelverfahren gehen zu Lasten des Staates.</w:t>
      </w:r>
    </w:p>
    <w:p>
      <w:r>
        <w:t>5.Die Parteikosten werden wettgeschlagen.</w:t>
      </w:r>
    </w:p>
    <w:p>
      <w:r>
        <w:t>6.Zufolge unentgeltlicher Rechtspflege beider Parteien hat der Staat Rechtsanwalt Lorenz Altenbach eine Entschädigung von CHF 2'460.90 und Advokat Roman Felix eine Entschädigung von CHF 1'042.30 zu bezahlen. Vorbehalten bleibt der Rückforderungsanspruch des Staates während 10 Jahren, sobald A.___ und/oder B.___ zur Nachzahlung in der Lage ist/sind (Art. 123 ZPO).</w:t>
      </w:r>
    </w:p>
    <w:p>
      <w:r>
        <w:t>Rechtsmittel:Der Streitwert in der Hauptsache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Zimmermann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