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ZKBES.2020.174 vom 21. Dezember 2020</w:t>
      </w:r>
    </w:p>
    <w:p>
      <w:r>
        <w:t>SO Obergericht, 2020-12-21, DE</w:t>
      </w:r>
    </w:p>
    <w:p>
      <w:r>
        <w:rPr>
          <w:b/>
        </w:rPr>
        <w:t xml:space="preserve">Quelle: </w:t>
      </w:r>
      <w:r>
        <w:t>https://mcp.opencaselaw.ch/entscheid/so_gerichte_ZKBES.2020.174</w:t>
      </w:r>
    </w:p>
    <w:p>
      <w:r>
        <w:t>FR: SO_GERICHTE ZKBES.2020.174 du 21 décembre 2020</w:t>
      </w:r>
    </w:p>
    <w:p>
      <w:r>
        <w:t>IT: SO_GERICHTE ZKBES.2020.174 del 21 dicembre 2020</w:t>
      </w:r>
    </w:p>
    <w:p>
      <w:pPr>
        <w:pStyle w:val="Heading2"/>
      </w:pPr>
      <w:r>
        <w:t>Erwägungen</w:t>
      </w:r>
    </w:p>
    <w:p>
      <w:r>
        <w:rPr>
          <w:b/>
        </w:rPr>
        <w:t>E. 1</w:t>
      </w:r>
    </w:p>
    <w:p>
      <w:r>
        <w:t>Die A.___ AG (im Folgenden die Gesuchstellerin) stellte am 5. Oktober 2020 beim Richteramt Olten-Gösgen ein Gesuch betreffend Mieterausweisung gegen C.___ und D.___ (im Folgenden die Gesuchsgegner) aus dem von ihnen gemieteten Lokal in […], u.K.u.E.F.</w:t>
      </w:r>
    </w:p>
    <w:p>
      <w:r>
        <w:rPr>
          <w:b/>
        </w:rPr>
        <w:t>E. 2</w:t>
      </w:r>
    </w:p>
    <w:p>
      <w:r>
        <w:t>In ihrer Stellungnahme vom 30. Oktober 2020 beantragten die Gesuchsgegner, das Ausweisungsgesuch sei abzuweisen, sofern überhaupt darauf einzutreten sei, u.K.u.E.F.</w:t>
      </w:r>
    </w:p>
    <w:p>
      <w:r>
        <w:rPr>
          <w:b/>
        </w:rPr>
        <w:t>E. 3</w:t>
      </w:r>
    </w:p>
    <w:p>
      <w:r>
        <w:t>Der Amtsgerichtspräsident von Olten-Gösgen trat am 25. November 2020 auf das Gesuch um Rechtsschutz in klaren Fällen nicht ein und verpflichtete die Gesuchstellerin zur Bezahlung der Gerichtskosten von CHF 650.00 sowie einer Parteientschädigung von CHF 1’330.00 an die Gesuchsgegner.</w:t>
      </w:r>
    </w:p>
    <w:p>
      <w:r>
        <w:rPr>
          <w:b/>
        </w:rPr>
        <w:t>E. 4</w:t>
      </w:r>
    </w:p>
    <w:p>
      <w:r>
        <w:t>Dagegen erhob die Gesuchstellerin am 14. Dezember 2020 (Postaufgabe) Einsprache beim Obergericht und verlangte die Ausweisung der Gesuchsgegnerin aus den Mieträumlichkeiten, u.K.u.E.F.</w:t>
      </w:r>
    </w:p>
    <w:p>
      <w:r>
        <w:rPr>
          <w:b/>
        </w:rPr>
        <w:t>E. 5</w:t>
      </w:r>
    </w:p>
    <w:p>
      <w:r>
        <w:t>Die Gesuchstellerin hat in ihrer Kündigungsandrohung vom 13. März 2020 u.a. ausstehende Hauswartgebühren abgemahnt (Gesuchsbeilage 2). Die Gesuchsgegner haben in ihrer Stellungnahme bei der Vorinstanz bestritten, Hauswartgebühren zu schulden (BS 30). Sie haben die Auffassung vertreten, sie hätten die für die Hauswartung anfallenden Kosten jeweils mit dem monatlichen Mietzins bezahlt (BS 36). Im vorgelegten Mietvertrag (Gesuchsbeilage 1) sind bei den Nebenkosten keine Hauswartgebühren aufgeführt. Der Mieter muss Nebenkosten aber nur bezahlen, wenn dies mit dem Vermieter besonders vereinbart ist (Art. 257 Abs. 2 OR). Die Gesuchstellerin kann somit den sofortigen Beweis, dass Hauswartgebühren geschuldet sind, nicht erbringen. Dass weitere Schulden, insbesondere Mietzinsausstände bestehen, kann die Gesuchstellerin ebenfalls nicht beweisen. Ohnehin können mit der Kündigungsandrohung nach Art. 257d OR bloss rückständige Mietzinsen oder Nebenkosten abgemahnt werden, nicht aber beliebige andere Forderungen. Da keine ausstehenden Nebenkosten bewiesen sind, sind die materiellen Voraussetzungen einer ausserordentlichen Kündigung gemäss Art. 257d OR nicht erfüllt. In diesem Fall ist die Kündigung nicht nur anfechtbar, sondern völlig unwirksam. Für die Berücksichtigung der Unwirksamkeit einer Kündigung bedarf es ebenso wenig wie bei der Nichtigkeit einer Anfechtung binnen der Frist von Art. 273 OR (Urteil des Bundesgerichts 4A_245/2017 vom 21. September 2017; mit weiteren Hinweisen). Der Vorderrichter ist demnach zu Recht nicht auf das Ausweisungsbegehren eingetreten, weil der von der Gesuchstellerin geschilderte Sachverhalt bestritten und dieser nicht sofort bewiesen werden konnte. Zudem war die ausgesprochene Kündigung unwirksam, was auch noch im Ausweisungsverfahren geltend gemacht werden konnte.</w:t>
      </w:r>
    </w:p>
    <w:p>
      <w:r>
        <w:rPr>
          <w:b/>
        </w:rPr>
        <w:t>E. 6</w:t>
      </w:r>
    </w:p>
    <w:p>
      <w:r>
        <w:t>Die Beschwerde erweist sich demnach im Sinne von Art. 322 ZPO als offensichtlich unbegründet und kann deshalb sogleich ohne Stellungnahme der Gegenpartei abgewiesen werden. Nach dem Ausgang des Verfahrens hat die Beschwerdeführerin dessen Kosten mit einer Entscheidgebühr von CHF 400.00 zu bezahlen. Aus demselben Grund kann auch keine Parteientschädigung zugesprochen werden.</w:t>
      </w:r>
    </w:p>
    <w:p>
      <w:r>
        <w:t>Demnach wirderkannt:</w:t>
      </w:r>
    </w:p>
    <w:p>
      <w:r>
        <w:t>1.Die Beschwerde wird abgewiesen.</w:t>
      </w:r>
    </w:p>
    <w:p>
      <w:r>
        <w:t>2.Die A.___ AG hat die Kosten des Beschwerdeverfahrens von CHF 400.00 zu bezahlen.</w:t>
      </w:r>
    </w:p>
    <w:p>
      <w:r>
        <w:t>3.Es wird keine Parteientschädigung zugesprochen.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