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ZKBES.2017.172 vom 7. Juli 2017</w:t>
      </w:r>
    </w:p>
    <w:p>
      <w:r>
        <w:t>SO Obergericht, 2017-07-07, DE</w:t>
      </w:r>
    </w:p>
    <w:p>
      <w:r>
        <w:rPr>
          <w:b/>
        </w:rPr>
        <w:t xml:space="preserve">Quelle: </w:t>
      </w:r>
      <w:r>
        <w:t>https://mcp.opencaselaw.ch/entscheid/so_gerichte_ZKBES.2017.172</w:t>
      </w:r>
    </w:p>
    <w:p>
      <w:r>
        <w:t>FR: SO_GERICHTE ZKBES.2017.172 du 7 juillet 2017</w:t>
      </w:r>
    </w:p>
    <w:p>
      <w:r>
        <w:t>IT: SO_GERICHTE ZKBES.2017.172 del 7 luglio 2017</w:t>
      </w:r>
    </w:p>
    <w:p>
      <w:pPr>
        <w:pStyle w:val="Heading2"/>
      </w:pPr>
      <w:r>
        <w:t>Erwägungen</w:t>
      </w:r>
    </w:p>
    <w:p>
      <w:r>
        <w:rPr>
          <w:b/>
        </w:rPr>
        <w:t>E. 2</w:t>
      </w:r>
    </w:p>
    <w:p>
      <w:r>
        <w:t>Die Amtsgerichtspräsidentin von Olten-Gösgen erteilte mit Urteil vom 19. Oktober 2017 die definitive Rechtsöffnung im beantragten Umfang. Zudem verpflichtete sie die Gesuchsgegnerin, an die Gesuchsteller eine Parteientschädigung von CHF 100.00 zu bezahlen und die Gerichtskosten in der Höhe von CHF 400.00 zu tragen.</w:t>
      </w:r>
    </w:p>
    <w:p>
      <w:r>
        <w:t>3.1 Dagegen erhob die Gesuchsgegnerin (von nun an: Beschwerdeführerin) am 13. November 2017 fristgerecht Beschwerde an das Obergericht des Kantons Solothurn und verlangte die Aufhebung des angefochtenen Urteils und die Abweisung des Rechtsöffnungsgesuchs, u.K.u.E.F. Sodann stellte sie den Antrag, der Beschwerde sei die aufschiebende Wirkung zu erteilen. Wie schon vor Vorinstanz brachte sie zur Begründung vor, die nicht rechtskräftige Sicherstellungsverfügung könne keinen definitiven Rechtsöffnungstitel darstellen.</w:t>
      </w:r>
    </w:p>
    <w:p>
      <w:r>
        <w:t>3.2 Mit Beschwerdeantwort vom 1. Dezember 2017 schlossen die Gesuchsteller (von nun an: Beschwerdegegner) auf Abweisung der Beschwerde, u.K.u.E.F.</w:t>
      </w:r>
    </w:p>
    <w:p>
      <w:r>
        <w:rPr>
          <w:b/>
        </w:rPr>
        <w:t>E. 4</w:t>
      </w:r>
    </w:p>
    <w:p>
      <w:r>
        <w:t>Mit dem vorliegenden Entscheid in der Sache wird das Gesuch um aufschiebende Wirkung der Beschwerde gegenstandslos.</w:t>
      </w:r>
    </w:p>
    <w:p>
      <w:r>
        <w:t>Demnach wirderkannt:</w:t>
      </w:r>
    </w:p>
    <w:p>
      <w:r>
        <w:t>1.Die Beschwerde wird abgewiesen.</w:t>
      </w:r>
    </w:p>
    <w:p>
      <w:r>
        <w:t>2.A.___ hat die Kosten des Beschwerdeverfahrens von CHF 750.00 zu bezahlen.</w:t>
      </w:r>
    </w:p>
    <w:p>
      <w:r>
        <w:t>3.A.___ hat der Schweiz. Eidgenossenschaft und dem Kanton Solothurn eine Parteientschädigung in der Höhe von CHF 100.00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t>Das Bundesgericht hat mit Urteil vom 31. August 2018 die dagegen erhobene Beschwerde gutgeheissen (BGer 5A_42/2018).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