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SO_GERICHTE VWBES.2025.439 vom 27. November 2025</w:t>
      </w:r>
    </w:p>
    <w:p>
      <w:r>
        <w:t>SO Obergericht, 2025-11-27, DE</w:t>
      </w:r>
    </w:p>
    <w:p>
      <w:r>
        <w:rPr>
          <w:b/>
        </w:rPr>
        <w:t xml:space="preserve">Quelle: </w:t>
      </w:r>
      <w:r>
        <w:t>https://mcp.opencaselaw.ch/entscheid/so_gerichte_VWBES.2025.439</w:t>
      </w:r>
    </w:p>
    <w:p>
      <w:r>
        <w:t>FR: SO_GERICHTE VWBES.2025.439 du 27 novembre 2025</w:t>
      </w:r>
    </w:p>
    <w:p>
      <w:r>
        <w:t>IT: SO_GERICHTE VWBES.2025.439 del 27 novembre 2025</w:t>
      </w:r>
    </w:p>
    <w:p>
      <w:pPr>
        <w:pStyle w:val="Heading2"/>
      </w:pPr>
      <w:r>
        <w:t>Erwägungen</w:t>
      </w:r>
    </w:p>
    <w:p>
      <w:r>
        <w:rPr>
          <w:b/>
        </w:rPr>
        <w:t>E. 3</w:t>
      </w:r>
    </w:p>
    <w:p>
      <w:r>
        <w:t>Bei diesem Ausgang hat die Beschwerdeführerin die Kosten des vorliegenden Verfahrens zu bezahlen, welche auf CHF 300.00 festzusetzen und mit dem geleisteten Kostenvorschuss zu verrechnen sind.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