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VWBES.2025.262 vom 23. Juli 2025</w:t>
      </w:r>
    </w:p>
    <w:p>
      <w:r>
        <w:t>SO Obergericht, 2025-07-23, DE</w:t>
      </w:r>
    </w:p>
    <w:p>
      <w:r>
        <w:rPr>
          <w:b/>
        </w:rPr>
        <w:t xml:space="preserve">Quelle: </w:t>
      </w:r>
      <w:r>
        <w:t>https://mcp.opencaselaw.ch/entscheid/so_gerichte_VWBES.2025.262</w:t>
      </w:r>
    </w:p>
    <w:p>
      <w:r>
        <w:t>FR: SO_GERICHTE VWBES.2025.262 du 23 juillet 2025</w:t>
      </w:r>
    </w:p>
    <w:p>
      <w:r>
        <w:t>IT: SO_GERICHTE VWBES.2025.262 del 23 luglio 2025</w:t>
      </w:r>
    </w:p>
    <w:p>
      <w:pPr>
        <w:pStyle w:val="Heading2"/>
      </w:pPr>
      <w:r>
        <w:t>Erwägungen</w:t>
      </w:r>
    </w:p>
    <w:p>
      <w:r>
        <w:rPr>
          <w:b/>
        </w:rPr>
        <w:t>E. 4</w:t>
      </w:r>
    </w:p>
    <w:p>
      <w:r>
        <w:t>Das Migrationsamt beantragte mit Eingabe vom 16. Juli 2025 die vollumfängliche Abweisung der Beschwerde, soweit darauf einzutreten sei. Auf eine Vernehmlassung wurde verzichtet.</w:t>
      </w:r>
    </w:p>
    <w:p>
      <w:r>
        <w:rPr>
          <w:b/>
        </w:rPr>
        <w:t>E. 5</w:t>
      </w:r>
    </w:p>
    <w:p>
      <w:r>
        <w:t>Der Beschwerdeführer liess sich nicht mehr vernehmen.</w:t>
      </w:r>
    </w:p>
    <w:p>
      <w:r>
        <w:rPr>
          <w:b/>
        </w:rPr>
        <w:t>E. 6</w:t>
      </w:r>
    </w:p>
    <w:p>
      <w:r>
        <w:t>Für das Verfahren vor Verwaltungsgericht sind praxisgemäss keine Kosten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