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VWBES.2024.93 vom 26. April 2024</w:t>
      </w:r>
    </w:p>
    <w:p>
      <w:r>
        <w:t>SO Obergericht, 2024-04-26, DE</w:t>
      </w:r>
    </w:p>
    <w:p>
      <w:r>
        <w:rPr>
          <w:b/>
        </w:rPr>
        <w:t xml:space="preserve">Quelle: </w:t>
      </w:r>
      <w:r>
        <w:t>https://mcp.opencaselaw.ch/entscheid/so_gerichte_VWBES.2024.93_d20240426</w:t>
      </w:r>
    </w:p>
    <w:p>
      <w:r>
        <w:t>FR: SO_GERICHTE VWBES.2024.93 du 26 avril 2024</w:t>
      </w:r>
    </w:p>
    <w:p>
      <w:r>
        <w:t>IT: SO_GERICHTE VWBES.2024.93 del 26 aprile 2024</w:t>
      </w:r>
    </w:p>
    <w:p>
      <w:pPr>
        <w:pStyle w:val="Heading2"/>
      </w:pPr>
      <w:r>
        <w:t>Regeste</w:t>
      </w:r>
    </w:p>
    <w:p>
      <w:r>
        <w:t>Validierung Vorsorgeauftrag</w:t>
      </w:r>
    </w:p>
    <w:p>
      <w:pPr>
        <w:pStyle w:val="Heading2"/>
      </w:pPr>
      <w:r>
        <w:t>Erwägungen</w:t>
      </w:r>
    </w:p>
    <w:p>
      <w:r>
        <w:rPr>
          <w:b/>
        </w:rPr>
        <w:t>E. 1</w:t>
      </w:r>
    </w:p>
    <w:p>
      <w:r>
        <w:t>Mit Schreiben vom 1. Februar 2024 beantragte A.___ bei der Kindes- und Erwachsenenschutzbehörde (KESB) Olten-Gösgen die Validierung des Vorsorgeauftrages seiner Tante B.___. Dem Antrag war mitunter ein mit «Vorsorgeauftrag.betiteltes Schreiben vom 11. Februar 2019 und ein ärztliches Zeugnis von Dr. med. [...] vom 18. Januar 2024 beigelegt. Darauffolgende Abklärungen der KESB Olten-Gösgen vom 6. Februar 2024 ergaben, dass sich B.___ im Altersheim [...] in [...] aufhält.</w:t>
      </w:r>
    </w:p>
    <w:p>
      <w:r>
        <w:rPr>
          <w:b/>
        </w:rPr>
        <w:t>E. 2</w:t>
      </w:r>
    </w:p>
    <w:p>
      <w:r>
        <w:t>Nachdem die Einwohnerkontrolle [...] am 8. Februar 2024 mitteilte, dass sich B.___ per 30. November 2023 nach [...] abgemeldet hat, stornierte die Einwohnergemeinde [...] am 12. Februar 2024 die Anmeldung von B.___, weil sie nie in [...] gewohnt hat, sondern direkt von [...] [...] ins Altersheim [...] gezogen ist.</w:t>
      </w:r>
    </w:p>
    <w:p>
      <w:r>
        <w:rPr>
          <w:b/>
        </w:rPr>
        <w:t>E. 3</w:t>
      </w:r>
    </w:p>
    <w:p>
      <w:r>
        <w:t>Mit Verfügung vom 6. März 2024 trat die KESB Olten-Gösgen aufgrund der fehlenden örtlichen Zuständigkeit auf die Validierung des Vorsorgeauftrages nicht ein.</w:t>
      </w:r>
    </w:p>
    <w:p>
      <w:r>
        <w:rPr>
          <w:b/>
        </w:rPr>
        <w:t>E. 3.1</w:t>
      </w:r>
    </w:p>
    <w:p>
      <w:r>
        <w:t>Nach Art. 442 Abs. 1 ZGB ist die Erwachsenenschutzbehörde am Wohnsitz der betroffenen Person zuständig. Der Wohnsitz bestimmt sich nach Art. 23 ff. ZGB.</w:t>
      </w:r>
    </w:p>
    <w:p>
      <w:r>
        <w:rPr>
          <w:b/>
        </w:rPr>
        <w:t>E. 3.2</w:t>
      </w:r>
    </w:p>
    <w:p>
      <w:r>
        <w:t>Gemäss Art. 23 Abs. 1 ZGB befindet sich der Wohnsitz einer Person an dem Orte, wo sie sich mit der Absicht dauernden Verbleibens aufhält; der Aufenthalt zum Zweck der Ausbildung oder die Unterbringung einer Person in einer Erziehungs- oder Pflegeeinrichtung, einem Spital oder einer Strafanstalt begründet für sich allein keinen Wohnsitz. Niemand kann an mehreren Orten zugleich seinen Wohnsitz haben (Abs. 2).</w:t>
      </w:r>
    </w:p>
    <w:p>
      <w:r>
        <w:rPr>
          <w:b/>
        </w:rPr>
        <w:t>E. 3.3</w:t>
      </w:r>
    </w:p>
    <w:p>
      <w:r>
        <w:t>Weil die Wohnsitzbegründung Absicht voraussetzt, kann nur einen selbständigen Wohnsitz begründen, wer diesbezüglich urteilsfähig ist. An diese Urteilsfähigkeit sind keine hohen Anforderungen zu stellen (vgl. BGE 134 V 236). Urteilsunfähige können keinen selbständigen Wohnsitz begründen und behalten bei einem Ortswechsel den bisherigen Wohnsitz bei (Art. 24 Abs. 1 ZGB).</w:t>
      </w:r>
    </w:p>
    <w:p>
      <w:r>
        <w:t>4. Der Beschwerdeführer konnte vorliegend nicht nachweisen, dass sich B.___ während fünf Tagen in [...] aufgehalten hat. Nichtsdestotrotz zeugt der kurze Aufenthalt in [...] nicht von der Absicht eines dauernden Verbleibs im Sinne von Art. 23 ZGB. B.___ hat somit keinen Wohnsitz in [] begründet. Indem sie per 21. März 2024 aufgrund ihres Aufenthaltes im Altersheim in [...] lediglich als Wochenaufenthalterin angemeldet wurde, hat sie analog zu Art. 23 ZGB auch dort nicht Wohnsitz genommen. Aufgrund der ärztlich attestierten Urteilsunfähigkeit wegen der dementiellen Erkrankung (AS 2) kann B.___ denn auch keinen Wohnsitz begründen (vgl. Urteil des Bundesgerichts 5A_401/2022 vom 6. März 2023 E. 5.3.2). Dadurch befindet sich der Wohnsitz von B.___ weiterhin in [...] [...]. Die sachliche Zuständigkeit der KESB Olten-Gösgen ist somit nicht gegeben, weshalb die KESB Olten-Gösgen zu Recht auf den Antrag auf Validierung des Vorsorgeauftrages nicht eingetreten ist.</w:t>
      </w:r>
    </w:p>
    <w:p>
      <w:r>
        <w:t>Dem Beschwerdeführer steht es frei, den Vorsorgeauftrag bei der zuständigen Behörde in [...] zur Validierung einzureichen. Der Vorsorgeauftrag muss allerdings  wie die KESB Olten-Gösgen richtig ausführte  eigenhändig von B.___ errichtet oder öffentlich beurkundet sein. Im vorliegenden Fall wurde notabene nur die Unterschrift von B.___ durch die Einwohnergemeinde [...] beglaubigt und erfüllt dadurch die gesetzliche Formvorschrift nicht.</w:t>
      </w:r>
    </w:p>
    <w:p>
      <w:r>
        <w:rPr>
          <w:b/>
        </w:rPr>
        <w:t>E. 4</w:t>
      </w:r>
    </w:p>
    <w:p>
      <w:r>
        <w:t>Dagegen erhob A.___ (nachfolgend: Beschwerdeführer) am 11. März 2024 Verwaltungsgerichtsbeschwerde und beantragte sinngemäss die Aufhebung der Verfügung der KESB Olten-Gösgen. Die Stornierung der Niederlassungsbewilligung (recte: wohl Niederlassung) von B.___ sei nicht rechtsgültig. Bereits im Jahr 2019 habe sie den Wunsch geäussert, im Alter nach [...] zu ziehen. B.___ habe alsdann vom 1. bis 6. Dezember 2023 in [...] an der [...] gewohnt. Am 11. Februar 2019 habe B.___ dem Beschwerdeführer eine Generalvollmacht erteilt, die leider den Titel «Vorsorgeauftrag» trage. Mit Eingabe vom 23. März 2024 teilte der Beschwerdeführer mit, dass die Einwohnergemeinde [...] B.___ per 21. März 2024 als Wochenaufenthalterin im Altersheim angemeldet habe.</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