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VWBES.2024.307 vom 3. Oktober 2024</w:t>
      </w:r>
    </w:p>
    <w:p>
      <w:r>
        <w:t>SO Obergericht, 2024-10-03, DE</w:t>
      </w:r>
    </w:p>
    <w:p>
      <w:r>
        <w:rPr>
          <w:b/>
        </w:rPr>
        <w:t xml:space="preserve">Quelle: </w:t>
      </w:r>
      <w:r>
        <w:t>https://mcp.opencaselaw.ch/entscheid/so_gerichte_VWBES.2024.307</w:t>
      </w:r>
    </w:p>
    <w:p>
      <w:r>
        <w:t>FR: SO_GERICHTE VWBES.2024.307 du 3 octobre 2024</w:t>
      </w:r>
    </w:p>
    <w:p>
      <w:r>
        <w:t>IT: SO_GERICHTE VWBES.2024.307 del 3 ottobre 2024</w:t>
      </w:r>
    </w:p>
    <w:p>
      <w:pPr>
        <w:pStyle w:val="Heading2"/>
      </w:pPr>
      <w:r>
        <w:t>Erwägungen</w:t>
      </w:r>
    </w:p>
    <w:p>
      <w:r>
        <w:rPr>
          <w:b/>
        </w:rPr>
        <w:t>E. 2</w:t>
      </w:r>
    </w:p>
    <w:p>
      <w:r>
        <w:t>Gegen diese Verfügung erhob der Beschwerdeführer am 24. September 2024 (Posteingang beim Verwaltungsgericht) Beschwerde. Soweit verständlich brachte er vor, er habe seinen Asylantrag in der Schweiz gestellt und habe das Recht gehabt, drei Monate hier zu bleiben. Er habe keine Ablehnung erhalten. Sein Asylantrag sei nicht abgelaufen.</w:t>
      </w:r>
    </w:p>
    <w:p>
      <w:r>
        <w:rPr>
          <w:b/>
        </w:rPr>
        <w:t>E. 2.1</w:t>
      </w:r>
    </w:p>
    <w:p>
      <w:r>
        <w:t>Wurde ein erstinstanzlicher Weg- oder Ausweisungsentscheid eröffnet oder eine erstinstanzliche Landesverweisung nach Art. 66a oder 66abisStGB oder Art. 49a oder 49abisMStG ausgesprochen, so kann die zuständige Behörde die betroffene Person zur Sicherstellung des Vollzugs in Haft nehmen, wenn konkrete Anzeichen befürchten lassen, dass sie sich der Ausschaffung entziehen will, insbesondere weil sie ihrer Mitwirkungspflicht nicht nachkommt oder ihr bisheriges Verhalten darauf schliessen lässt, dass sie sich behördlichen Anordnungen widersetzt (Art. 76 Abs. 1 lit. b Ziff. 3 und 4 des Bundesgesetzes über die Ausländerinnen und Ausländer und über die Integration, Ausländer- und Integrationsgesetz, AIG, SR 142.20). Nach der Rechtsprechung des Bundesgerichts (Urteil 2C_1063/2020 vom 17. Januar 2020, E. 4.1 mit Hinweisen) werden die beiden Haftgründe in der Praxis zum Haftgrund der «Untertauchensgefahr» zusammengefasst.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w:t>
      </w:r>
    </w:p>
    <w:p>
      <w:r>
        <w:rPr>
          <w:b/>
        </w:rPr>
        <w:t>E. 2.2</w:t>
      </w:r>
    </w:p>
    <w:p>
      <w:r>
        <w:t>Der Beschwerdeführer wurde mit Verfügung vom 23. Mai 2023 aus der Schweiz weggewiesen. Die Ausreisefrist ist am 25. Juli 2023 abgelaufen. Es liegt somit ein rechtskräftiger Wegweisungsentscheid vor, der noch nicht hat vollzogen werden können. Obwohl der Beschwerdeführer die Schweiz hätte verlassen müssen, hält er sich immer noch hier illegal auf. Er ist bereits nach Stellen des Asylgesuchs untergetaucht, hat sich teilweise in anderen Ländern aufgehalten (Niederlande, Deutschland, Frankreich) und ist rechtswidrig wieder in die Schweiz eingereist. Obwohl ihm spätestens seit dem Heimreisegespräch vom 13. Juli 2023 bekannt sein musste, dass er die Schweiz verlassen muss (AS 146), tat er dies nicht, kümmerte sich nicht um die Papierbeschaffung und betonte stets  auch erneut wieder im Zusammenhang mit der Gewährung des rechtlichen Gehörs , dass er nicht gewillt sei, nach Algerien zurückzukehren. Das Haftgericht erwähnt daher zu Recht, der Beschwerdeführer würde sich der Ausreise widersetzen; es bestehen in der Tat konkrete Anhaltspunkte, dass er im Falle einer Entlassung untertauchen oder die Schweiz in einen nicht zuständigen Drittstaat verlassen würde. Die Haftgründe nach Art. 76 Abs. 1 lit. b Ziff. 3 und 4 AIG sind somit erfüllt.</w:t>
      </w:r>
    </w:p>
    <w:p>
      <w:r>
        <w:t>Erfüllt ist ebenfalls der Haftgrund nach Art. 76 Abs. 1 lit. b Ziff. 1 AIG. Gemäss dieser Bestimmung kann die betroffene Person in Haft genommen werden, wenn Gründe nach Art. 75 Abs. 1 lit. a bis c oder f bis i AIG vorliegen. Der Beschwerdeführer ist wiederholt straffällig geworden (vgl. Strafregisterauszug, AS 289 ff.), so u.a. wegen Diebstahls, d.h. eines Verbrechens (lit. h).</w:t>
      </w:r>
    </w:p>
    <w:p>
      <w:r>
        <w:rPr>
          <w:b/>
        </w:rPr>
        <w:t>E. 3</w:t>
      </w:r>
    </w:p>
    <w:p>
      <w:r>
        <w:t>Das Haftgericht stellte mit Eingabe vom 24. September 2024 die Akten zu. Auf eine Stellungnahme wurde verzichtet.</w:t>
      </w:r>
    </w:p>
    <w:p>
      <w:r>
        <w:rPr>
          <w:b/>
        </w:rPr>
        <w:t>E. 3.1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(Urteil des Bundesgerichts 2C_278/2021 vom 27. Juli 2021 E. 2.4.2 mit Hinweisen).</w:t>
      </w:r>
    </w:p>
    <w:p>
      <w:r>
        <w:rPr>
          <w:b/>
        </w:rPr>
        <w:t>E. 3.2</w:t>
      </w:r>
    </w:p>
    <w:p>
      <w:r>
        <w:t>Der Beschwerdeführer ist von den algerischen Behörden als algerischer Staatsangehöriger anerkannt. Voraussichtlich noch diesen Monat wird das konsularische Ausreisegespräch, welches zwecks Ausstellung eines Ersatzreisedokuments durchgeführt wird, stattfinden. Anschliessend kann die  allenfalls polizeilich begleitete  Rückreise organisiert werden. Damit ist die Ausreise nach Algerien realistisch und absehbar. Dennoch ist erfahrungsgemäss davon auszugehen, dass die Beschaffung der Papiere noch eine gewisse Zeit in Anspruch nehmen wird. Zudem muss aufgrund der Verweigerungshaltung des Beschwerdeführers eventuell ein begleiteter Rückflug organisiert werden. Die verfügte Dauer der Ausschaffungshaft bis 10. Dezember 2024 ist unter diesem Gesichtspunkt nicht zu beanstanden. Selbstverständlich wird diese Haftdauer nicht ausgenützt werden, wenn früher entsprechende Papiere vorliegen und der Rückflug organisiert werden konnte.</w:t>
      </w:r>
    </w:p>
    <w:p>
      <w:r>
        <w:t>4. Zusammenfassend ist der Haftgrund der Untertauchensgefahr folglich als erfüllt zu erachten. Es ist auch nicht zu beanstanden, wenn das Haftgericht davon ausging, die Ausschaffungshaft sei geeignet und erforderlich, um den Vollzug der Wegweisung sicherzustellen; sie steht in einem zumutbaren Verhältnis von Mittel (administrative Festhaltung) und Zweck (Sicherung des Wegweisungsvollzugs).</w:t>
      </w:r>
    </w:p>
    <w:p>
      <w:r>
        <w:t>Die Beschwerde erweist sich damit als unbegründet und sie ist entsprechend abzuweisen.</w:t>
      </w:r>
    </w:p>
    <w:p>
      <w:r>
        <w:rPr>
          <w:b/>
        </w:rPr>
        <w:t>E. 4</w:t>
      </w:r>
    </w:p>
    <w:p>
      <w:r>
        <w:t>Das Migrationsamt beantragte mit Eingabe vom 27. September 2024 die vollumfängliche Abweisung der Beschwerde, soweit darauf einzutreten sei. Auf eine Vernehmlassung wurde verzichtet.</w:t>
      </w:r>
    </w:p>
    <w:p>
      <w:r>
        <w:rPr>
          <w:b/>
        </w:rPr>
        <w:t>E. 5</w:t>
      </w:r>
    </w:p>
    <w:p>
      <w:r>
        <w:t>Für das Verfahren vor Verwaltungsgericht sind praxisgemäss keine Kosten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