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VWBES.2024.193 vom 16. August 2024</w:t>
      </w:r>
    </w:p>
    <w:p>
      <w:r>
        <w:t>SO Obergericht, 2024-08-16, DE</w:t>
      </w:r>
    </w:p>
    <w:p>
      <w:r>
        <w:rPr>
          <w:b/>
        </w:rPr>
        <w:t xml:space="preserve">Quelle: </w:t>
      </w:r>
      <w:r>
        <w:t>https://mcp.opencaselaw.ch/entscheid/so_gerichte_VWBES.2024.193</w:t>
      </w:r>
    </w:p>
    <w:p>
      <w:r>
        <w:t>FR: SO_GERICHTE VWBES.2024.193 du 16 août 2024</w:t>
      </w:r>
    </w:p>
    <w:p>
      <w:r>
        <w:t>IT: SO_GERICHTE VWBES.2024.193 del 16 agosto 2024</w:t>
      </w:r>
    </w:p>
    <w:p>
      <w:pPr>
        <w:pStyle w:val="Heading2"/>
      </w:pPr>
      <w:r>
        <w:t>Erwägungen</w:t>
      </w:r>
    </w:p>
    <w:p>
      <w:r>
        <w:rPr>
          <w:b/>
        </w:rPr>
        <w:t>E. 1</w:t>
      </w:r>
    </w:p>
    <w:p>
      <w:r>
        <w:t>Ihr ausländischer Führerausweis, Ausweis-Nummer 50 35 662149, ausgestellt am 31.1.2018 in Russland, wird für das Gebiet der Schweiz aberkannt. Sie dürfen auf dem Gebiet der Schweiz keine Motorfahrzeuge (inkl. Motorfahrräder) führen.</w:t>
      </w:r>
    </w:p>
    <w:p>
      <w:r>
        <w:rPr>
          <w:b/>
        </w:rPr>
        <w:t>E. 2</w:t>
      </w:r>
    </w:p>
    <w:p>
      <w:r>
        <w:t>Gegen diese Verfügung erhobA.___, vertreten durch ihren Ehemann am 12. Juni 2024 Beschwerde. Seine Frau sei in Russland während 20 Jahren täglich drei Stunden Auto gefahren. Hier in der Schweiz hätten sie nicht ausreichend Zeit gehabt, sich auf die Prüfung vorzubereiten. Der Experte habe sich abschätzig und respektlos verhalten und könne behaupten, was er wolle. Da seine Frau nie mehr etwas mit der MFK zu tun haben wolle, hätten sie die Aberkennung ihres Führerausweises schriftlich akzeptiert. Sie wolle auch keinen Lernfahrausweis mehr beantragen. Dennoch sei ihr Ausweis konfisziert worden. Dies sei unsinnig und schikanös. Sie beantragten deshalb die umgehende Rückgabe des Führerausweises. Nicht richtig sei im Weiteren, dass ihnen Kosten auferlegt worden seien. Sie hätten kein Administrativverfahren verlangt, sondern nur eine faire und gerechte Behandlung bei der Kontrollfahrt. Seine Frau habe nichts Unrechtes getan; sie habe nur die Kontrollfahrt nicht bestanden. Schliesslich werde beantragt, dass sich die MFK zukünftig an die ASA-Richtlinien halten müsse. Es dürfe nicht sein, gute Fahrer aus dem Verkehr zu nehmen, nur weil sie sich vom Experten verunsichern liessen und auf fiese Tricks hereinfielen.</w:t>
      </w:r>
    </w:p>
    <w:p>
      <w:r>
        <w:rPr>
          <w:b/>
        </w:rPr>
        <w:t>E. 3</w:t>
      </w:r>
    </w:p>
    <w:p>
      <w:r>
        <w:t>Mit Vernehmlassung vom 17. Juli 2024 beantragte die MFK namens des BJD die Abweisung der Beschwerde, soweit darauf eingetreten werden könne.</w:t>
      </w:r>
    </w:p>
    <w:p>
      <w:r>
        <w:rPr>
          <w:b/>
        </w:rPr>
        <w:t>E. 3.1</w:t>
      </w:r>
    </w:p>
    <w:p>
      <w:r>
        <w:t>Bezüglich letzterem Antrag ist festzuhalten, dass erwartet werden darf, dass sich die Experten an die fraglichen Richtlinien halten. Es ist auch davon auszugehen, dass der betreffende Experte über die Erfahrung, die die Beschwerdeführerin mit ihm gemäss ihren Schilderungen gemacht hatte, orientiert wurde (insofern er nicht bereits dazu Stellung nahm). Soweit die Beschwerdeführerin darüber hinaus ein Vorgehen der MFK hinsichtlich anderer Personen, die eine Kontrollfahrt zu absolvieren haben, erwartet, ist auf die Beschwerde nicht einzutreten. Diesbezüglich ist keine direkte Betroffenheit ersichtlich.</w:t>
      </w:r>
    </w:p>
    <w:p>
      <w:r>
        <w:rPr>
          <w:b/>
        </w:rPr>
        <w:t>E. 3.2</w:t>
      </w:r>
    </w:p>
    <w:p>
      <w:r>
        <w:t>Die Beschwerdeführerin rügt weiter die Hinterlegung ihres ausländischen Führerausweises.</w:t>
      </w:r>
    </w:p>
    <w:p>
      <w:r>
        <w:t>Gemäss Art. 45 Abs. 1 der Verordnung über die Zulassung von Personen und Fahrzeugen zum Strassenverkehr (Verkehrszulassungsverordnung, VZV, SR 741.51) können ausländische Führerausweise in der Schweiz nach den gleichen Bestimmungen aberkannt werden, die für den Entzug des schweizerischen Führerausweises gelten. Hingegen können sie nicht entzogen werden, andernfalls ein unzulässiger Eingriff in ausländische Hoheitsrechte vorliegen würde (Urteil des Bundesgerichts 1C_556/2016 vom 14. Juni 2017 E. 4.3 mit Hinweis). Nach Art. 45 Abs. 4 VZV werden aberkannte ausländische Führerausweise bei der Behörde hinterlegt. Sie sind dem Berechtigten auszuhändigen: nach Ablauf der Aberkennungsfrist oder Aufhebung der Aberkennung (lit. a) oder auf Verlangen beim Verlassen der Schweiz, wenn er hier keinen Wohnsitz hat. Bei unbefristeter Aberkennung kann die Ungültigkeit in der Schweiz vermerkt werden, wenn die Gefahr von Missbräuchen besteht (lit. b).</w:t>
      </w:r>
    </w:p>
    <w:p>
      <w:r>
        <w:t>Die MFK hat folglich zu Recht die Hinterlegung des ausländischen Führerausweises verfügt. Dieses Vorgehen findet eine ausdrückliche gesetzliche Grundlage in Art. 45 Abs. 4 VZV.</w:t>
      </w:r>
    </w:p>
    <w:p>
      <w:r>
        <w:t>Gemäss bundesgerichtlicher Rechtsprechung ist es zwar grundsätzlich nicht ausgeschlossen, auf die Hinterlegung des Ausweises zu verzichten und stattdessen von der Möglichkeit des Vermerks der Ungültigkeit in der Schweiz Gebrauch zu machen (Urteil 1C_441/2012 E. 6.3.4). Auch im Entscheid 129 II 175 (E. 4.2) aus dem Jahre 2003 hat das Bundesgericht darauf hingewiesen, als wohl mildere Massnahme gegenüber der Einziehung könnte die Aberkennung eines ausländischen Führerausweises für das Gebiet der Schweiz auch im betreffenden Ausweis eingetragen werden. Diese Möglichkeit sei in Art. 45 Abs. 1 VZV nur für internationale Führerausweise vorgesehen. Ein solches Vorgehen müsse aber auch bei nationalen ausländischen Ausweisen möglich sein, wenn sich der Inhaber ausdrücklich mit einem derartigen Eintrag einverstanden erklärt. Eine Ungültigerklärung des Ausweises durch Anmerkung und Stempelung der Urkunde sei zweckmässig, weil dadurch der betreffende ausländische Ausweis für das Gebiet der Schweiz unmittelbar entwertet werde.</w:t>
      </w:r>
    </w:p>
    <w:p>
      <w:r>
        <w:t>Diese Möglichkeit entspricht aber nicht der Praxis der Administrativbehörde und ist nun, wo die Ausweise nicht mehr auf Papier ausgestellt werden, kaum mehr praktikabel und verhältnismässig. Die ausländischen Ausweise dürfen nicht beschädigt werden, weshalb nur die Möglichkeit bleiben würde, einen Vermerk auf dem Ausweis anzubringen. Dieser könnte aber leicht wieder entfernt werden, was das Missbrauchspotenzial erhöht. Es ist nicht dasselbe, ob bei einer Kontrolle kein Ausweis vorgewiesen werden kann oder ein aberkannter ausländischer Ausweis, bei dem der Vermerk entfernt worden war, da die Polizei bei Vorweisen eines Ausweises dessen Gültigkeit nicht standardmässig abruft. Den betroffenen Personen, wie auch der Beschwerdeführerin, entsteht durch die Hinterlegung des Ausweises  mit Ausnahme der Abholung und Rückgabe  auch kein Nachteil, können sie den Ausweis doch für Auslandreisen beantragen.</w:t>
      </w:r>
    </w:p>
    <w:p>
      <w:r>
        <w:rPr>
          <w:b/>
        </w:rPr>
        <w:t>E. 3.3</w:t>
      </w:r>
    </w:p>
    <w:p>
      <w:r>
        <w:t>Die Beschwerdeführerin rügt weiter die Auferlegung von Verfahrenskosten. Diese wurden von der MFK zu Recht erhoben und bewegen sich auch im Rahmen von §44noniesAbs. 1 der Verordnung über Steuern und Gebühren für Motorfahrzeuge, Fahrräder und Schiffe (BGS 614.62). Die Beschwerdeführerin hat nicht nur die Kontrollfahrt nicht bestanden, wie sie geltend macht, sondern sie hat ein Administrativverfahren geführt, welches Kosten verursachte. Sie hat auf die Verfügung vom 12. April 2024 eine umfangreiche Stellungnahme eingereicht, die bearbeitet werden musste, und sich am 16. Mai 2024 erneut mit Forderungen, u.a. der Aberkennung der Prüfungsfahrt, vernehmen lassen. Darauf erging die angefochtene Verfügung, deren Bearbeitung ebenfalls Kosten verursachte.</w:t>
      </w:r>
    </w:p>
    <w:p>
      <w:r>
        <w:t>4. Zusammenfassend erweist sich die Beschwerde  soweit darauf einzutreten ist  folglich als unbegründet und sie ist entsprechend abzuweisen.</w:t>
      </w:r>
    </w:p>
    <w:p>
      <w:r>
        <w:rPr>
          <w:b/>
        </w:rPr>
        <w:t>E. 4</w:t>
      </w:r>
    </w:p>
    <w:p>
      <w:r>
        <w:t>Zu dieser Stellungnahme liess sich die Beschwerdeführerin mit Eingabe vom 31. Juli 2024 nochmals vernehmen.</w:t>
      </w:r>
    </w:p>
    <w:p>
      <w:r>
        <w:rPr>
          <w:b/>
        </w:rPr>
        <w:t>E. 5</w:t>
      </w:r>
    </w:p>
    <w:p>
      <w:r>
        <w:t>Bei diesem Ausgang hat die Beschwerdeführerin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 soweit darauf einzutreten ist.</w:t>
      </w:r>
    </w:p>
    <w:p>
      <w:r>
        <w:t>2.Die Beschwerdeführerin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6</w:t>
      </w:r>
    </w:p>
    <w:p>
      <w:r>
        <w:t>Die Verfahrenskosten belaufen sich auf CHF 369.35 (§ 44 nonies der Verordnung über Steuern und Gebühren für Motorfahrzeuge, Fahrräder und Schiffe, BGS 614.62). Die Rechnungsstellung erfolgt später. 2. Gegen diese Verfügung erhob A.___, vertreten durch ihren Ehemann am 12. Juni 2024 Beschwerde. Seine Frau sei in Russland während 20 Jahren täglich drei Stunden Auto gefahren. Hier in der Schweiz hätten sie nicht ausreichend Zeit gehabt, sich auf die Prüfung vorzubereiten. Der Experte habe sich abschätzig und respektlos verhalten und könne behaupten, was er wolle. Da seine Frau nie mehr etwas mit der MFK zu tun haben wolle, hätten sie die Aberkennung ihres Führerausweises schriftlich akzeptiert. Sie wolle auch keinen Lernfahrausweis mehr beantragen. Dennoch sei ihr Ausweis konfisziert worden. Dies sei unsinnig und schikanös. Sie beantragten deshalb die umgehende Rückgabe des Führerausweises. Nicht richtig sei im Weiteren, dass ihnen Kosten auferlegt worden seien. Sie hätten kein Administrativverfahren verlangt, sondern nur eine faire und gerechte Behandlung bei der Kontrollfahrt. Seine Frau habe nichts Unrechtes getan; sie habe nur die Kontrollfahrt nicht bestanden. Schliesslich werde beantragt, dass sich die MFK zukünftig an die ASA-Richtlinien halten müsse. Es dürfe nicht sein, gute Fahrer aus dem Verkehr zu nehmen, nur weil sie sich vom Experten verunsichern liessen und auf fiese Tricks hereinfielen. 3. Mit Vernehmlassung vom 17. Juli 2024 beantragte die MFK namens des BJD die Abweisung der Beschwerde, soweit darauf eingetreten werden könne. 4. Zu dieser Stellungnahme liess sich die Beschwerdeführerin mit Eingabe vom 31. Juli 2024 nochmals vernehmen. 5. Für die Standpunkte der Parteien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 2. Die Beschwerdeführerin rügt in sämtlichen Eingaben an die MFK und an das Verwaltungsgericht das Vorgehen des Experten anlässlich der Kontrollfahrt. Die Beschwerde richtet sich aber ausdrücklich nicht gegen die Aberkennung des ausländischen Führer-ausweises für das Gebiet der Schweiz, sondern nur gegen die Hinterlegung des Ausweises und die Auferlegung der Verfahrenskosten. Ferner ersucht sie darum, dass sich die MFK zukünftig an die ASA-Richtlinien 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