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VWBES.2023.240 vom 4. Oktober 2023</w:t>
      </w:r>
    </w:p>
    <w:p>
      <w:r>
        <w:t>SO Obergericht, 2023-10-04, DE</w:t>
      </w:r>
    </w:p>
    <w:p>
      <w:r>
        <w:rPr>
          <w:b/>
        </w:rPr>
        <w:t xml:space="preserve">Quelle: </w:t>
      </w:r>
      <w:r>
        <w:t>https://mcp.opencaselaw.ch/entscheid/so_gerichte_VWBES.2023.240</w:t>
      </w:r>
    </w:p>
    <w:p>
      <w:r>
        <w:t>FR: SO_GERICHTE VWBES.2023.240 du 4 octobre 2023</w:t>
      </w:r>
    </w:p>
    <w:p>
      <w:r>
        <w:t>IT: SO_GERICHTE VWBES.2023.240 del 4 ottobre 2023</w:t>
      </w:r>
    </w:p>
    <w:p>
      <w:pPr>
        <w:pStyle w:val="Heading2"/>
      </w:pPr>
      <w:r>
        <w:t>Erwägungen</w:t>
      </w:r>
    </w:p>
    <w:p>
      <w:r>
        <w:rPr>
          <w:b/>
        </w:rPr>
        <w:t>E. 5</w:t>
      </w:r>
    </w:p>
    <w:p>
      <w:r>
        <w:t>Bei diesemAusgang hat der Beschwerdeführer die Kosten des Verfahrens vor Verwaltungsgericht zu bezahlen, die einschliesslich der Entscheidgebühr auf CHF 800.00 festzusetzen sind. Sie werden mit dem geleisteten Kostenvorschuss in gleicher Höhe verrechnet.</w:t>
      </w:r>
    </w:p>
    <w:p>
      <w:r>
        <w:t>Demnach wirderkannt:</w:t>
      </w:r>
    </w:p>
    <w:p>
      <w:r>
        <w:t>1.Die Beschwerde wird abgewiesen.</w:t>
      </w:r>
    </w:p>
    <w:p>
      <w:r>
        <w:t>2.Der Beschwerdeführer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