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VWBES.2023.165 vom 19. August 2021</w:t>
      </w:r>
    </w:p>
    <w:p>
      <w:r>
        <w:t>SO Obergericht, 2021-08-19, DE</w:t>
      </w:r>
    </w:p>
    <w:p>
      <w:r>
        <w:rPr>
          <w:b/>
        </w:rPr>
        <w:t xml:space="preserve">Quelle: </w:t>
      </w:r>
      <w:r>
        <w:t>https://mcp.opencaselaw.ch/entscheid/so_gerichte_VWBES.2023.165</w:t>
      </w:r>
    </w:p>
    <w:p>
      <w:r>
        <w:t>FR: SO_GERICHTE VWBES.2023.165 du 19 août 2021</w:t>
      </w:r>
    </w:p>
    <w:p>
      <w:r>
        <w:t>IT: SO_GERICHTE VWBES.2023.165 del 19 agosto 2021</w:t>
      </w:r>
    </w:p>
    <w:p>
      <w:pPr>
        <w:pStyle w:val="Heading2"/>
      </w:pPr>
      <w:r>
        <w:t>Erwägungen</w:t>
      </w:r>
    </w:p>
    <w:p>
      <w:r>
        <w:rPr>
          <w:b/>
        </w:rPr>
        <w:t>E. 1</w:t>
      </w:r>
    </w:p>
    <w:p>
      <w:r>
        <w:t>Die Swisscom (Schweiz) AG reichte am 23. Juli 2019 bei der Bau-, Werk- und Planungskommission der Einwohnergemeinde C.___ ein Baugesuch für den Umbau einer bestehenden Mobilfunkanlage auf GB C.___ Nr. [...] ein. Das Baugrundstück befindet sich in der Industriezone (Bauzone). Gemäss Zusatzblatt 1 zum Standortdatenblatt vom 13. Juni 2019 handelt es sich um eine Anlage mit Antennen der Gruppe DOIN.</w:t>
      </w:r>
    </w:p>
    <w:p>
      <w:r>
        <w:rPr>
          <w:b/>
        </w:rPr>
        <w:t>E. 2</w:t>
      </w:r>
    </w:p>
    <w:p>
      <w:r>
        <w:t>Mit Entscheid vom 19. August 2021 erteilte die Bau-, Werk- und Planungskommission der Einwohnergemeinde C.___ dem Vorhaben unter Auflagen die baurechtliche Bewilligung. Die Einsprachen wurden abgewiesen.</w:t>
      </w:r>
    </w:p>
    <w:p>
      <w:r>
        <w:rPr>
          <w:b/>
        </w:rPr>
        <w:t>E. 3</w:t>
      </w:r>
    </w:p>
    <w:p>
      <w:r>
        <w:t>Eine am 30. August 2021 dagegen erhobene Beschwerde von A.___ und B.___ wies das Bau- und Justizdepartement (BJD) mit Verfügung vom 27. April 2023 ab. Die Verfahrenskosten in der Höhe von CHF 1'800.00 wurden vom Staat Solothurn getragen.</w:t>
      </w:r>
    </w:p>
    <w:p>
      <w:r>
        <w:rPr>
          <w:b/>
        </w:rPr>
        <w:t>E. 3.1</w:t>
      </w:r>
    </w:p>
    <w:p>
      <w:r>
        <w:t>Es geht vorliegend nicht um den Neubau einer Mobilfunkanlage, sondern um den Umbau einer bestehenden Anlage; neu auch mit adaptiven Antennen. Unter adaptiven Antennen im Sinne der Verordnung über den Schutz vor nichtionisierender Strahlung (NISV, SR 814.710)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Konventionelle Antennen hingegen senden im Wesentlichen mit einer immer gleichen räumlichen Verteilung der Strahlung (vgl. Adaptive Antennen, Nachtrag vom 23. Februar 2021 zur Vollzugsempfehlung zur NISV für Mobilfunk und WLL-Basisstationen, BUWAL 2022 [nachfolgend: Nachtrag zur Vollzugsempfehlung zur NISV], Ziff. 3.1).</w:t>
      </w:r>
    </w:p>
    <w:p>
      <w:r>
        <w:rPr>
          <w:b/>
        </w:rPr>
        <w:t>E. 3.2</w:t>
      </w:r>
    </w:p>
    <w:p>
      <w:r>
        <w:t>Zu prüfen ist, ob der geplante Umbau der Mobilfunkantenne der Baubewilligung unterliegt (für eine baubewilligungsfreie Änderung vgl. VWBES.2022.95). Eine äusserliche Änderung der Mobilfunkantenne ist kaum auszumachen. Zu prüfen bleibt, ob die mit der Umrüstung verbundene nutzungsmässige Änderung einer Baubewilligung bedarf. Hierzu ist das zuletzt bewilligte Standortdatenblatt vom 26. Mai 2016 demjenigen vom 13. Juni 2019 gegenüberzustellen. Das nun im Beschwerdeverfahren massgebende, neue Standortdatenblatt vom 13. Juni 2019 weicht insbesondere in folgenden Punkten vom vormaligen ab: neu sind auch adaptive Antennen vorhanden. Es sind neue Frequenzbereiche zu verzeichnen (bisher 800-900 MHz und 1800-2600 MHz, neu 700-900 MHz, 1400-2600 MHz und 3600 MHz). Der Anlagenperimeter steigt von 134,47 m auf 150,7 m. Ebenso erfährt die maximale Distanz für die Einspracheberechtigung eine Vergrösserung (der Einspracheperimeter wächst von 896,44 m auf 1'004,7 m). Für den geplanten Umbau wurde vorliegend somit zu Recht ein ordentliches Baubewilligungsverfahren durchgeführt.</w:t>
      </w:r>
    </w:p>
    <w:p>
      <w:r>
        <w:t>4. Die Beschwerdeführer beantragen die Sistierung des Verfahrens. Die Sache ist spruchreif und der Ausgang des Verfahrens hängt nicht von einem ausstehenden Entscheid des Bundesgerichts (zu adaptiven Antennen) ab. Die Beschwerdeführer vermögen keine Vorwirkung im Zusammenhang mit der geltend gemachten Änderung der Zonenplanung mit Einführung eines «Kaskadenmodells» für Mobilfunkantennen darzutun und machen auch nicht geltend, dass die Planauflage (der Ortsplanungsrevision) bereits stattgefunden habe (vgl. § 15 Abs. 2 des Planungs- und Baugesetztes, PBG, BGS 711.1). Eine hängige Zonenplanung vermag vorliegend keine Sistierung zu rechtfertigen. Auch sonst sind keine Gründe erkennbar, welche für eine Sistierung sprechen. Insbesondere wird sich nachfolgend auch zeigen, dass ein hinreichendes Qualitätssicherungssystem (QS-System) vorhanden ist (vgl. E. II Ziff. 11.2 ff.). Die (Eventual-)Anträge der Beschwerdeführer auf Sistierung des Verfahrens sind abzuweisen.</w:t>
      </w:r>
    </w:p>
    <w:p>
      <w:r>
        <w:rPr>
          <w:b/>
        </w:rPr>
        <w:t>E. 4</w:t>
      </w:r>
    </w:p>
    <w:p>
      <w:r>
        <w:t>Gegen die eben genannte Verfügung erhoben A.___ (nachfolgend Beschwerdeführer) mit Schreiben vom 11. Mai 2023 Beschwerde beim Verwaltungsgericht. Sie stellten folgende Anträge:</w:t>
      </w:r>
    </w:p>
    <w:p>
      <w:r>
        <w:t>1.       Der Entscheid des Bau- und Justizdepartement vom 27. April 2023 sei aufzuheben.</w:t>
      </w:r>
    </w:p>
    <w:p>
      <w:r>
        <w:t>2.       Das Baugesuch sei zur Neuberechnung der Anlagegrenzwerte an den OMEN zurückzuweisen und anschliessend mit rechtsgenügender Entscheidbegründung neu zu eröffnen.</w:t>
      </w:r>
    </w:p>
    <w:p>
      <w:r>
        <w:t>3.       Eventualiter sei das Verfahren zu sistieren bis ein taugliches Qualitätssicherungssystem sowie ein taugliches Messverfahren für adaptive Antennen vorliegen.</w:t>
      </w:r>
    </w:p>
    <w:p>
      <w:r>
        <w:t>4.       Eventualiter sei das Verfahren zu sistieren bis das Bundesgericht ein Urteil zu adaptiven Antennen (Vollzugsempfehlung BAFU vom 23. Februar 2021 und Änderung NISV vom 17. Dezember 2021) gefällt hat.</w:t>
      </w:r>
    </w:p>
    <w:p>
      <w:r>
        <w:t>5.       Eventualiter sei das Verfahren zu sistieren bis der neue [...] Zonenplan (der so weit fortgeschritten ist, dass das Kaskadenmodell für Mobilfunkanlagen integriert ist) rechtswirksam geworden ist.</w:t>
      </w:r>
    </w:p>
    <w:p>
      <w:r>
        <w:t>6.       Subeventualiter sei im Bauentscheid festzuhalten, dass die Mobilfunkanlage keinen Korrekturfaktor anwenden darf und der Anlagegrenzwert als Effektivwert ohne Sendeleistungserhöhung und gemittelter Messung eingehalten werden muss.</w:t>
      </w:r>
    </w:p>
    <w:p>
      <w:r>
        <w:t>7.       Den Einsprechenden sei zu allfälligen Stellungnahmen der Bauherrschaft und des Amts für Umwelt (NIS-Fachstelle: [...]) das Replikrecht zu gewähren.</w:t>
      </w:r>
    </w:p>
    <w:p>
      <w:r>
        <w:rPr>
          <w:b/>
        </w:rPr>
        <w:t>E. 4.4</w:t>
      </w:r>
    </w:p>
    <w:p>
      <w:r>
        <w:t>mit Verweisen).</w:t>
      </w:r>
    </w:p>
    <w:p>
      <w:r>
        <w:rPr>
          <w:b/>
        </w:rPr>
        <w:t>E. 5</w:t>
      </w:r>
    </w:p>
    <w:p>
      <w:r>
        <w:t>Die Bau-, Werk- und Planungskommission der Einwohnergemeinde C.___ teilte mit Schreiben vom 30. Mai 2023 mit, dass sie auf eine Stellungnahme verzichte.</w:t>
      </w:r>
    </w:p>
    <w:p>
      <w:r>
        <w:rPr>
          <w:b/>
        </w:rPr>
        <w:t>E. 5.1</w:t>
      </w:r>
    </w:p>
    <w:p>
      <w:r>
        <w:t>Die Beschwerdeführer monieren, für die Beurteilung der geplanten Anlage bedürfe es der Publikation der originalen Antennendiagramme, der detaillierten Produkteinformationen und der Angaben der Einstellungen für den realen Betrieb.</w:t>
      </w:r>
    </w:p>
    <w:p>
      <w:r>
        <w:rPr>
          <w:b/>
        </w:rPr>
        <w:t>E. 5.2</w:t>
      </w:r>
    </w:p>
    <w:p>
      <w:r>
        <w:t>Das Amt für Umwelt (AfU) überprüft in seiner Funktion als Fachstelle die Angaben im eingereichten Standortdatenblatt. Hierzu nimmt es die notwendigen Berechnungen vor und erstellt die umhüllenden Antennendiagramme. Die Beschwerdeführer haben im Rahmen des rechtlichen Gehörs zwar Anspruch auf Akteneinsicht, nicht aber darauf, dass für sie weitere Akten «generiert» werden. Das vorliegende Verfahren stellt auf das Standortdatenblatt ab, welches alle relevanten Angaben im Zusammenhang mit den Antennen beinhaltet und vom AfU in seiner Funktion als Fachstelle überprüft wurde. Das Standortdatenblatt befindet sich in den Akten und konnte eingesehen werden. Hingegen haben die Beschwerdeführer keinen Anspruch auf Veröffentlichung oder Herausgabe der geforderten weiteren Dokumente (sofern diese überhaupt vorhanden sind).</w:t>
      </w:r>
    </w:p>
    <w:p>
      <w:r>
        <w:t>6. Die Beschwerdeführer vermögen sodann nichts zu ihren Gunsten abzuleiten, wenn sie behaupten, ein adaptiver Betrieb der Antennen sei mit maximal 600 Watt Sendeleistung nicht möglich. Die adaptiven Fähigkeiten der Antennen Nr. 7, 8 und 9 sind mit maximal 600 Watt Sendeleistung (entgegen den heute in der Regel höher beantragten Wattleistungen) wohl tatsächlich begrenzt. Über die Tauglichkeit an sich ist vorliegend aber nicht zu befinden. Die Beschwerdegegner dürfen denn auch nur die im Standortdatenblatt vom 13. Juni 2019 angegebene (und keine höhere) Sendeleistung verwenden. Die in diesem Zusammenhang von den Beschwerdeführern geltend gemachte Mangelhaftigkeit und Unvollständigkeit des Baugesuchs (vgl. Ziff. 2.4 der Beschwerde) ist nicht auszumachen.</w:t>
      </w:r>
    </w:p>
    <w:p>
      <w:r>
        <w:t>7. Sodann vermögen die Beschwerdeführer auch sonst nicht nachvollziehbar aufzuzeigen, inwiefern die eingereichten Gesuchsunterlagen mangelhaft oder irreführend sein sollen.</w:t>
      </w:r>
    </w:p>
    <w:p>
      <w:r>
        <w:rPr>
          <w:b/>
        </w:rPr>
        <w:t>E. 6</w:t>
      </w:r>
    </w:p>
    <w:p>
      <w:r>
        <w:t>Mit Stellungnahme vom 5. Juni 2023 schloss das BJD auf kostenfällige Abweisung der Beschwerde.</w:t>
      </w:r>
    </w:p>
    <w:p>
      <w:r>
        <w:rPr>
          <w:b/>
        </w:rPr>
        <w:t>E. 7</w:t>
      </w:r>
    </w:p>
    <w:p>
      <w:r>
        <w:t>Die Swisscom (Schweiz) AG (nachfolgend Beschwerdegegnerin) beantragte mit Beschwerdeantwort vom 26. Juni 2023 die kostenfällige Abweisung der Beschwerde. Der Antrag, die Eventualanträge, der Subeventualantrag und sämtliche weiteren (Verfahrens-)Anträge seien abzuweisen, soweit darauf einzutreten ist.</w:t>
      </w:r>
    </w:p>
    <w:p>
      <w:r>
        <w:rPr>
          <w:b/>
        </w:rPr>
        <w:t>E. 8</w:t>
      </w:r>
    </w:p>
    <w:p>
      <w:r>
        <w:t>Mit Stellungnahme vom 6. Juli 2023 äusserten sich die Beschwerdeführer hierzu.</w:t>
      </w:r>
    </w:p>
    <w:p>
      <w:r>
        <w:rPr>
          <w:b/>
        </w:rPr>
        <w:t>E. 8.1</w:t>
      </w:r>
    </w:p>
    <w:p>
      <w:r>
        <w:t>Am 23. Februar 2021 veröffentlichte das Bundesamt für Umwelt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sogenannten «worst case»-Betrachtung dar.</w:t>
      </w:r>
    </w:p>
    <w:p>
      <w:r>
        <w:rPr>
          <w:b/>
        </w:rPr>
        <w:t>E. 8.2</w:t>
      </w:r>
    </w:p>
    <w:p>
      <w:r>
        <w:t>Der Korrekturfaktor wurde erst nach Einreichung des vorliegend zu beurteilenden Baugesuchs eingeführt und hat  entgegen der Ansicht der Beschwerdeführer  in der zur Diskussion stehenden Beurteilung keine Anwendung gefunden. Vielmehr wurden auch die adaptiven Antennen nach der «worst-case»-Betrachtung, unter Berücksichtigung der maximalen Sendeleistung, beurteilt.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Dies hat zur Folge, dass die einzuhaltenden und zu prüfenden Parameter von konventionellen und adaptiven Antennen vorliegend identisch sind. Soweit die Beschwerdeführer rügen, adaptive Antennen müssten gesondert gemessen und nicht gleich wie konventionelle Antennen behandelt werden, kann ihnen im Zusammenhang mit der «worst-case»-Betrachtung nicht gefolgt werden.</w:t>
      </w:r>
    </w:p>
    <w:p>
      <w:r>
        <w:t>Die Einführung des Korrekturfaktors und die sich damit stellenden Fragen sind somit nicht Gegenstand des vorliegenden Verfahrens. Soweit die Beschwerdeführer Rügen im Zusammenhang mit dem Korrekturfaktor vorbringen, ist darauf nicht weiter einzugehen. Dies betrifft insbesondere auch das Vorbringen der Beschwerdeführer, wonach die Grenzwerte unter Anwendung des Korrekturfaktors auf unzulässige Weise überschritten würden sowie den zugehörigen Verfahrensantrag (S. 5 der Beschwerde) und den Subeventual-Antrag (vgl. Antrag Ziff. 6 der Beschwerde). Auf die Beschwerde ist in diesem Punkt nicht einzutreten.</w:t>
      </w:r>
    </w:p>
    <w:p>
      <w:r>
        <w:rPr>
          <w:b/>
        </w:rPr>
        <w:t>E. 9</w:t>
      </w:r>
    </w:p>
    <w:p>
      <w:r>
        <w:t>Die Grundeigentümerin von GB C.___ Nr. [...] liess sich im Verfahren vor Verwaltungsgericht nicht vernehmen.</w:t>
      </w:r>
    </w:p>
    <w:p>
      <w:r>
        <w:rPr>
          <w:b/>
        </w:rPr>
        <w:t>E. 9.1</w:t>
      </w:r>
    </w:p>
    <w:p>
      <w:r>
        <w:t>Mit Bezugnahme auf verschiedene Berichte und Studien machen die Beschwerdeführer eine Verletzung des Vorsorgeprinzips geltend. Mobilfunkstrahlung sei nach heutigen wissenschaftlichen Erkenntnissen auch unterhalb der geltenden Grenzwerte schädlich für die menschliche und tierische Gesundheit. Die aktuellen Anlagegrenzwerte seien schon in Bezug auf die elektronische Feldstärke zu hoch angesetzt. Überlegungen zu den gesellschaftlichen Risiken durch Störungen des Nervensystems würden fehlen. Die Variabilität und die Pulsation der Strahlung seien gesundheitsschädlich.</w:t>
      </w:r>
    </w:p>
    <w:p>
      <w:r>
        <w:t>9.2.1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w:t>
      </w:r>
    </w:p>
    <w:p>
      <w:r>
        <w:rPr>
          <w:b/>
        </w:rPr>
        <w:t>E. 9.3</w:t>
      </w:r>
    </w:p>
    <w:p>
      <w:r>
        <w:t>Das Bundesgericht hat sich im Urteil 1C_100/2021 vom 14. Februar 2023 vertieft mit zahlreichen Publikationen auseinandergesetzt. Einige hiervon wurden auch vorliegend von den Beschwerdeführern herangezogen. Dies betrifft namentlich folgende Veröffentlichungen: Bericht Mobilfunk und Strahlung, herausgegeben von der Arbeitsgruppe Mobilfunk und Strahlung im Auftrag des UVEK, 18. November 2019; die Newsletter-Sonderausgabe der BERENIS vom Januar 2021; Martin L. Pall, 5G als ernste globale Herausforderung.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w:t>
      </w:r>
    </w:p>
    <w:p>
      <w:r>
        <w:rPr>
          <w:b/>
        </w:rPr>
        <w:t>E. 9.4</w:t>
      </w:r>
    </w:p>
    <w:p>
      <w:r>
        <w:t>Nichts anderes ergibt sich im vorliegenden Verfahren. Die Beschwerdeführer vermögen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1A.106/2005 vom 17. November 2005 E. 4).</w:t>
      </w:r>
    </w:p>
    <w:p>
      <w:r>
        <w:t>Das AfU hat in der Stellungnahme vom 27. August 2019 festgehalten, dass die Berechnungen der Beschwerdegegnerin im eingereichten Standortdatenblatt korrekt seien, die Annahmen betreffend die Orte mit empfindlicher Nutzung (OMEN) zuträfen und die Immissionsprognose zeige, dass die Grenzwerte der NISV eingehalten würden. Die Rüge der Beschwerdeführer, die Anlagegrenzwerte stellten eine Beeinträchtigung der Gesundheit dar, erweist sich demnach als unbegründet. Eine Verletzung des Vorsorgeprinzips liegt nach dem Gesagten nicht vor.</w:t>
      </w:r>
    </w:p>
    <w:p>
      <w:r>
        <w:rPr>
          <w:b/>
        </w:rPr>
        <w:t>E. 9.5</w:t>
      </w:r>
    </w:p>
    <w:p>
      <w:r>
        <w:t>Verschiedene Studien haben sich zudem mit möglichen Auswirkungen der Mobilfunkstrahlung auf Insekten befasst, so auch die Studienübersicht «Wirkung von nichtionisierender Strahlung (NIS) auf Arthropoden» der Universität Neuenburg, welche vom BAFU in Auftrag gegeben wurde. Die Ergebnisse zeigten, dass die Strahlung je nach Intensität das Verhalten, die Fortpflanzung oder den Stoffwechsel von Insekten beeinflussen könne. Die Forschenden weisen zudem darauf hin, dass die Qualität der verfügbaren Analysen gering sei und daher mehr Studien zu diesem Thema durchgeführt werden müssten. Das Ausmass dieser Wirkungen könne noch nicht abgeschätzt werden. Deshalb hat das BAFU ein Forschungsprojekt beim SwissTPH in Auftrag gegeben, um die Auswirkungen von nichtionisierender Strahlung auf Insekten genauer zu untersuchen. Das Projekt hat im November 2022 begonnen und wird vier Jahre dauern (vgl. die Internetseite der Bundesämter BAFU, BAKOM und BAG: https://www.5g-info.ch/was-weiss-man-ueber-die-auswirkungen-der-strahlung-von-mobilfunkantennen-auf-tiere-und-pflanzen/). Nach dem Gesagten wurden bis anhin keine schädlichen Auswirkungen von Mobilfunkstrahlung auf Insekten nachgewiesen.</w:t>
      </w:r>
    </w:p>
    <w:p>
      <w:r>
        <w:rPr>
          <w:b/>
        </w:rPr>
        <w:t>E. 9.6</w:t>
      </w:r>
    </w:p>
    <w:p>
      <w:r>
        <w:t>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rPr>
          <w:b/>
        </w:rPr>
        <w:t>E. 9.7</w:t>
      </w:r>
    </w:p>
    <w:p>
      <w:r>
        <w:t>Diese Ausführungen des BAFU betreffend die Pulsation im Zusammenhang mit Mobilfunkstrahlung wurden im bundesgerichtlichen Verfahren als zutreffend bezeichnet und können ohne Weiteres auch im vorliegenden Verfahren herangezogen werden. Inwiefern es sich mit den von den hiesigen Beschwerdeführern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vermögen die Beschwerdeführer auch vorliegend nicht zu widerlegen. Die Beschwerde ist auch in diesem Punkt unbegründet.</w:t>
      </w:r>
    </w:p>
    <w:p>
      <w:r>
        <w:rPr>
          <w:b/>
        </w:rPr>
        <w:t>E. 9.8</w:t>
      </w:r>
    </w:p>
    <w:p>
      <w:r>
        <w:t>Nach dem Gesagten wurden die geltenden Immissions- und Anlagegrenzwerte der NISV vorliegend zu Recht angewandt. Eine Verletzung des Vorsorgeprinzips liegt nicht vor.</w:t>
      </w:r>
    </w:p>
    <w:p>
      <w:r>
        <w:rPr>
          <w:b/>
        </w:rPr>
        <w:t>E. 10</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t>Die Berechnung des Einspracheperimeters ist dem Zusatzblatt 2 zum Standortdatenblatt vom 13. Juni 2019 zu entnehmen und beläuft sich auf 1'004,7 m.</w:t>
      </w:r>
    </w:p>
    <w:p>
      <w:r>
        <w:t>Die Beschwerdeführer haben am Einsprache- und Beschwerdeverfahren vor der Vor­instanz teilgenommen. Sie wohnen innerhalb des Einspracheperimeters, sind durch die angefochtene Verfügung beschwert und damit zur Beschwerde legitimiert. Auf die Beschwerde ist im Grundsatz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der angefochtene Entscheid nicht überprüft werden (vgl. § 67bisAbs. 2 VRG).</w:t>
      </w:r>
    </w:p>
    <w:p>
      <w:r>
        <w:rPr>
          <w:b/>
        </w:rPr>
        <w:t>E. 10.1</w:t>
      </w:r>
    </w:p>
    <w:p>
      <w:r>
        <w:t>Sodann machen die Beschwerdeführer geltend, adaptive Antennen würden Reflexionen gezielt ausnutzen, was zu einer falschen Immissionsprognose führe.</w:t>
      </w:r>
    </w:p>
    <w:p>
      <w:r>
        <w:rPr>
          <w:b/>
        </w:rPr>
        <w:t>E. 10.2</w:t>
      </w:r>
    </w:p>
    <w:p>
      <w:r>
        <w:t>Das Bundesgericht hat im Verfahren 1C_100/2021 vom BAFU eine zusätzliche Vernehmlassung zu Fragen betreffend Reflexionen bei adaptiven Antennen verlangt und sich dabei (gestützt auf die Antwort vom 21. Oktober 2022) eingehend mit der Frage der Auswirkungen von Reflexionen beim Einsatz von adaptiven Antennen auseinandergesetzt.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und stellte sodann fest, das BAFU habe Unterschieden zwischen konventionellen und adaptiven Antennen im Rahmen der Vollzugsempfehlung Rechnung getragen und diese gelte es in der Praxis umzusetzen (Urteil des Bundesgerichts 1C_100/2021 vom 14. Februar 2023 E. 7.2.2 ff.). Was schliesslich die künftige rechnerische Prognose betreffe, dürften jedoch zu erwartende Reflexionen an grossen Flächen nicht unberücksichtigt bleiben bzw. sei die Prognosemethode  soweit technisch und im Rahmen eines verhältnismässigen Aufwands möglich  weiterzuentwickeln und neuen Gegebenheiten anzupassen (E. 7.2.4). Mit dem Identifizieren der drei höchstbelasteten OMEN gemäss Vollzugsempfehlung des BUWAL (Art. 11 Abs. 2 lit. c Ziff. 2 NISV), deren Abbildung im Standortdatenblatt und Beurteilung durch die Fachbehörde ist dem Schutzgedanken der NISV genügend Rechnung getragen. Dass diese Empfehlungen untauglich wären, vermochten die Beschwerdeführer nicht aufzuzeigen. Nach dem Gesagten sind die Immissionsprognosen im Zusammenhang mit der Reflexion im Standortdatenblatt hinreichend abgebildet. Die Beschwerde erweist sich in diesem Punkt als unbegründet.</w:t>
      </w:r>
    </w:p>
    <w:p>
      <w:r>
        <w:rPr>
          <w:b/>
        </w:rPr>
        <w:t>E. 11</w:t>
      </w:r>
    </w:p>
    <w:p>
      <w:r>
        <w:t>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9.2.2 Für den Schutz vor nichtionisierender Strahlung, die beim Betrieb ortsfester Anlagen erzeugt wird, hat der Bundesrat die NISV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BAFU konkretisierte die NISV mit Vollzugsempfehlungen und Nachträgen (vgl. insbesondere Vollzugsempfehlung zur NISV und Nachtrag zur Vollzugsempfehlung zur NISV).</w:t>
      </w:r>
    </w:p>
    <w:p>
      <w:r>
        <w:t>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9.2.3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9.2.4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NISV begrenzt die von Mobilfunkanlagen ausgehende Strahlung, nicht aber diejenige von Mobiltelefonen als solche. Studien, die sich im Wesentlichen mit den Auswirkungen der Strahlung von Mobiltelefonen befassen, können daher zur Beurteilung der Grenzwerte der NISV  wenn überhaupt  höchstens indirekt herangezogen werden (BGer 1C_340/2013 vom 4. April 2014 E. 3.4.1).</w:t>
      </w:r>
    </w:p>
    <w:p>
      <w:r>
        <w:rPr>
          <w:b/>
        </w:rPr>
        <w:t>E. 11.1</w:t>
      </w:r>
    </w:p>
    <w:p>
      <w:r>
        <w:t>Die Beschwerdeführer monieren, die bestehenden QS-Systeme seien bereits von ihrer Konzeption her untauglich. Es brauche Begrenzungen auf Ebene der Hardware sowie Tests im laufenden Betrieb durch die Behörde selbst, ohne Vorankündigung. Die Zertifikate des BAKOM seien nicht geeignet, die Tauglichkeit der QS-Systeme für adaptive Antennen zu bestätigen. Die effektiven Strahlengrenzwerte nach NISV könnten vor Ort an den OMEN nicht unabhängig und in Echtzeit kontrolliert und bestimmt werden. Eine Manipulation der Software sei möglich.</w:t>
      </w:r>
    </w:p>
    <w:p>
      <w:r>
        <w:rPr>
          <w:b/>
        </w:rPr>
        <w:t>E. 11.2</w:t>
      </w:r>
    </w:p>
    <w:p>
      <w:r>
        <w:t>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rPr>
          <w:b/>
        </w:rPr>
        <w:t>E. 11.3</w:t>
      </w:r>
    </w:p>
    <w:p>
      <w:r>
        <w:t>Mit Erteilung der Baubewilligung wurde die Beschwerdegegnerin verpflichtet, die vom AfU in der Stellungnahme vom 27. August 2019 erwähnten Auflagen einzuhalten (vgl. Beschluss der Bau-, Werk- und Planungskommission der Einwohnergemeinde C.___ vom 19. August 2021, Ziff. 4 der besonderen Bestimmungen). Diese Auflagen umfassen u.a. die Durchführung von Abnahmemessungen an den OMEN Nr. 2 bis und mit Nr. 5 (bei denen der Anlagegrenzwert zu 80 % erreicht wird).</w:t>
      </w:r>
    </w:p>
    <w:p>
      <w:r>
        <w:rPr>
          <w:b/>
        </w:rPr>
        <w:t>E. 11.4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rPr>
          <w:b/>
        </w:rPr>
        <w:t>E. 11.5</w:t>
      </w:r>
    </w:p>
    <w:p>
      <w:r>
        <w:t>Zudem hat sich das Bundesgericht im genannten Urteil 1C_100/2021 mit den Messmethoden des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sei tauglich (Urteil des Bundesgerichts 1C_100/2021 vom 14. Februar 2023 E. 8.3; Urteil des Bundesgerichts 1C_101/2021 vom 13. Juli 2023 E. 5.2).</w:t>
      </w:r>
    </w:p>
    <w:p>
      <w:r>
        <w:rPr>
          <w:b/>
        </w:rPr>
        <w:t>E. 11.6</w:t>
      </w:r>
    </w:p>
    <w:p>
      <w:r>
        <w:t>Nichts anderes ergibt sich im vorliegenden Verfahren. Hinweise auf eine Verletzung der Anforderungen an die Qualitätssicherung der geplanten Anlage liegen folglich nicht vor und die Beschwerdeführer vermögen die grundsätzliche Tauglichkeit der QS-Systeme nicht in Zweifel zu ziehen. Es erübrigt sich, auf jede von den Beschwerdeführern vorgebrachte Einzelheit einzugehen.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w:t>
      </w:r>
    </w:p>
    <w:p>
      <w:r>
        <w:rPr>
          <w:b/>
        </w:rPr>
        <w:t>E. 12</w:t>
      </w:r>
    </w:p>
    <w:p>
      <w:r>
        <w:t>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w:t>
      </w:r>
    </w:p>
    <w:p>
      <w:r>
        <w:t>Gestützt auf die Ausführungen der Beschwerdeführer unter der Überschrift «kein Versorgungsauftrag» (Ziff. 8 der Beschwerde) vermögen sie nichts zu ihren Gunsten abzuleiten.</w:t>
      </w:r>
    </w:p>
    <w:p>
      <w:r>
        <w:rPr>
          <w:b/>
        </w:rPr>
        <w:t>E. 13</w:t>
      </w:r>
    </w:p>
    <w:p>
      <w:r>
        <w:t>Schliesslich vermögen die Beschwerdeführer auch nichts zu ihren Gunsten abzuleiten, wenn sie vorbringen, die 5G-Datenübertragung benötige mehr Energie als die Übertragung mittel Glasfaserkabel, was bei einer konsequenten Klimapolitik zu berücksichtigen sei. Diese Thematik ist nicht Gegenstand des vorliegenden Verfahrens.</w:t>
      </w:r>
    </w:p>
    <w:p>
      <w:r>
        <w:rPr>
          <w:b/>
        </w:rPr>
        <w:t>E. 14</w:t>
      </w:r>
    </w:p>
    <w:p>
      <w:r>
        <w:t>Die Beschwerde erweist sich somit als unbegründet. Sie ist abzuweisen, soweit darauf einzutreten ist. Bei diesemAusgang haben die Beschwerdeführer die Kosten des Verfahrens vor Verwaltungsgericht zu bezahlen, die einschliesslich der Entscheidgebühr auf CHF 2'000.00 festzusetzen sind. Sie werden mit den geleisteten Kostenvorschüssen von total CHF 2'400.00 verrechnet; an A.___ und B.___ sind je CHF 200.00 (total CHF 400.00) zurückzuerstatten.</w:t>
      </w:r>
    </w:p>
    <w:p>
      <w:r>
        <w:t>Demnach wirderkannt:</w:t>
      </w:r>
    </w:p>
    <w:p>
      <w:r>
        <w:t>1.Die Beschwerde wird abgewiesen, soweit darauf einzutreten ist.</w:t>
      </w:r>
    </w:p>
    <w:p>
      <w:r>
        <w:t>2.A.___ und B.___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1C_134/2024, 1C_143/2024 vom 19. März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