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VWBES.2022.406 vom 25. Oktober 2022</w:t>
      </w:r>
    </w:p>
    <w:p>
      <w:r>
        <w:t>SO Obergericht, 2022-10-25, DE</w:t>
      </w:r>
    </w:p>
    <w:p>
      <w:r>
        <w:rPr>
          <w:b/>
        </w:rPr>
        <w:t xml:space="preserve">Quelle: </w:t>
      </w:r>
      <w:r>
        <w:t>https://mcp.opencaselaw.ch/entscheid/so_gerichte_VWBES.2022.406</w:t>
      </w:r>
    </w:p>
    <w:p>
      <w:r>
        <w:t>FR: SO_GERICHTE VWBES.2022.406 du 25 octobre 2022</w:t>
      </w:r>
    </w:p>
    <w:p>
      <w:r>
        <w:t>IT: SO_GERICHTE VWBES.2022.406 del 25 ottobre 2022</w:t>
      </w:r>
    </w:p>
    <w:p>
      <w:pPr>
        <w:pStyle w:val="Heading2"/>
      </w:pPr>
      <w:r>
        <w:t>Erwägungen</w:t>
      </w:r>
    </w:p>
    <w:p>
      <w:r>
        <w:rPr>
          <w:b/>
        </w:rPr>
        <w:t>E. 1</w:t>
      </w:r>
    </w:p>
    <w:p>
      <w:r>
        <w:t>B.___ reiste im Mai 2006 im Rahmen des Familiennachzugs zu ihrem damaligen Ehemann. Am [...] 2007 wurde ihr gemeinsamer Sohn, C.___, geboren. Das Ehepaar B.___ lebt seit 2012 getrennt. Der Sohn lebt bei seiner Mutter (AS 153 f., 176). B.___ ist seit August 2020 Schweizer Bürgerin.</w:t>
      </w:r>
    </w:p>
    <w:p>
      <w:r>
        <w:t>Am 16. Mai 2022 liess die Mutter von B.___, A.___, die Erteilung einer Aufenthaltsbewilligung für die erwerbslose Wohnsitznahme beantragen (AS 98 ff.); dies, nachdem B.___ bereits zuvor Familiennachzugsgesuche für ihre Mutter gestellt hatte.</w:t>
      </w:r>
    </w:p>
    <w:p>
      <w:r>
        <w:rPr>
          <w:b/>
        </w:rPr>
        <w:t>E. 2</w:t>
      </w:r>
    </w:p>
    <w:p>
      <w:r>
        <w:t>Nach Gewährung des rechtlichen Gehörs wies das Migrationsamt (MISA) namens des Departements des Innern (DdI) das Aufenthaltsgesuch zugunsten von A.___ mit Verfügung vom 25. Oktober 2022 ab (AS</w:t>
      </w:r>
    </w:p>
    <w:p>
      <w:r>
        <w:rPr>
          <w:b/>
        </w:rPr>
        <w:t>E. 5</w:t>
      </w:r>
    </w:p>
    <w:p>
      <w:r>
        <w:t>Die Beschwerde erweist sich somit als unbegründet und ist entsprechend abzuweisen.</w:t>
      </w:r>
    </w:p>
    <w:p>
      <w:r>
        <w:rPr>
          <w:b/>
        </w:rPr>
        <w:t>E. 6</w:t>
      </w:r>
    </w:p>
    <w:p>
      <w:r>
        <w:t>Bei diesemAusgang hat die Beschwerdeführerin die Kosten des Verfahrens vor Verwaltungsgericht zu bezahlen, die einschliesslich der Entscheidgebühr auf CHF 1'500.00 festzusetzen sind. Sie werden mit dem geleisteten Kostenvorschuss in gleicher Höhe verrechnet.</w:t>
      </w:r>
    </w:p>
    <w:p>
      <w:r>
        <w:t>Demnach wirderkannt:</w:t>
      </w:r>
    </w:p>
    <w:p>
      <w:r>
        <w:t>1.Die Beschwerde wird abgewiesen.</w:t>
      </w:r>
    </w:p>
    <w:p>
      <w:r>
        <w:t>2.Die Beschwerdeführerin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