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SO_GERICHTE VWBES.2021.135 vom 30. März 2021</w:t>
      </w:r>
    </w:p>
    <w:p>
      <w:r>
        <w:t>SO Obergericht, 2021-03-30, DE</w:t>
      </w:r>
    </w:p>
    <w:p>
      <w:r>
        <w:rPr>
          <w:b/>
        </w:rPr>
        <w:t xml:space="preserve">Quelle: </w:t>
      </w:r>
      <w:r>
        <w:t>https://mcp.opencaselaw.ch/entscheid/so_gerichte_VWBES.2021.135</w:t>
      </w:r>
    </w:p>
    <w:p>
      <w:r>
        <w:t>FR: SO_GERICHTE VWBES.2021.135 du 30 mars 2021</w:t>
      </w:r>
    </w:p>
    <w:p>
      <w:r>
        <w:t>IT: SO_GERICHTE VWBES.2021.135 del 30 marzo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Mit verfahrensleitender Verfügung vom 30. März 2021 sistierte das Bau- und Justizdepartement das Beschwerdeverfahren der Stockwerkeigentümer der Liegenschaft [...] gegen die Bau- und Werkkommission X.___ betreffend Rückbau Treppenverglasung.</w:t>
      </w:r>
    </w:p>
    <w:p>
      <w:r>
        <w:rPr>
          <w:b/>
        </w:rPr>
        <w:t>E. 2</w:t>
      </w:r>
    </w:p>
    <w:p>
      <w:r>
        <w:t>Gegen diese Verfügung erhob die Bau- und Werkkommission X.___, vertreten durch Rechtsanwalt Patrick Hasler, am 9. April 2021 Beschwerde beim Verwaltungsgericht und ersuchte um Aufhebung der Verfügung, Erteilung der aufschiebenden Wirkung und Frist zur Einreichung einer einlässlichen Beschwerdebegründung.</w:t>
      </w:r>
    </w:p>
    <w:p>
      <w:r>
        <w:t>II.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