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VWBES.2019.214 vom 27. Juni 2019</w:t>
      </w:r>
    </w:p>
    <w:p>
      <w:r>
        <w:t>SO Obergericht, 2019-06-27, DE</w:t>
      </w:r>
    </w:p>
    <w:p>
      <w:r>
        <w:rPr>
          <w:b/>
        </w:rPr>
        <w:t xml:space="preserve">Quelle: </w:t>
      </w:r>
      <w:r>
        <w:t>https://mcp.opencaselaw.ch/entscheid/so_gerichte_VWBES.2019.214</w:t>
      </w:r>
    </w:p>
    <w:p>
      <w:r>
        <w:t>FR: SO_GERICHTE VWBES.2019.214 du 27 juin 2019</w:t>
      </w:r>
    </w:p>
    <w:p>
      <w:r>
        <w:t>IT: SO_GERICHTE VWBES.2019.214 del 27 giugno 2019</w:t>
      </w:r>
    </w:p>
    <w:p>
      <w:pPr>
        <w:pStyle w:val="Heading2"/>
      </w:pPr>
      <w:r>
        <w:t>Erwägungen</w:t>
      </w:r>
    </w:p>
    <w:p>
      <w:r>
        <w:rPr>
          <w:b/>
        </w:rPr>
        <w:t>E. 1</w:t>
      </w:r>
    </w:p>
    <w:p>
      <w:r>
        <w:t>Die Staatsanwaltschaft Solothurn stellte A.___ am 22. Februar 2019 eine Rechnung zu, welche auf einem gegen ihn ergangenen Strafbefehl vom 19. Februar 2019 gründete. Die Rechnung Nr. u2019d4686 belief sich auf CHF 330.00 (Busse CHF 180.00, Gebühren CHF 150.00) und war bis am 24. März 2019 zahlbar.</w:t>
      </w:r>
    </w:p>
    <w:p>
      <w:r>
        <w:rPr>
          <w:b/>
        </w:rPr>
        <w:t>E. 2</w:t>
      </w:r>
    </w:p>
    <w:p>
      <w:r>
        <w:t>Am 25. Februar 2019 avisierte A.___ seine Bank zur Auszahlung von EUR 330.00 an die Zentrale Gerichtskasse. Diese Zahlung ging jedoch bei der Zentralen Gerichtskasse nicht ein, weshalb A.___ am 23. April 2019 gemahnt wurde.</w:t>
      </w:r>
    </w:p>
    <w:p>
      <w:r>
        <w:rPr>
          <w:b/>
        </w:rPr>
        <w:t>E. 3</w:t>
      </w:r>
    </w:p>
    <w:p>
      <w:r>
        <w:t>Am 13. Mai 2019 verschickte die Zentrale Gerichtskasse A.___ eine 2. Zahlungserinnerung betreffend die Rechnung Nr. u2019d4686, wobei Mahngebühren von CHF 50.00 erhoben wurde.</w:t>
      </w:r>
    </w:p>
    <w:p>
      <w:r>
        <w:rPr>
          <w:b/>
        </w:rPr>
        <w:t>E. 4</w:t>
      </w:r>
    </w:p>
    <w:p>
      <w:r>
        <w:t>Dagegen erhob A.___ (nachfolgend Beschwerdeführer genannt) mit Schreiben vom 1. Juni 2019 Beschwerde beim Verwaltungsgericht des Kantons Solothurn und ersuchte um Erlass der Mahngebühren. Zur Begründung bringt er vor, er habe die Zahlung bereits am 25. Februar 2019 getätigt, jedoch sei diese anscheinend nicht auf das Konto der Gerichtskasse eingegangen. Aus diesem Grund habe er eine zweite Zahlung in Auftrag gegeben. Die Bank kläre zurzeit ab, was mit den ersten EUR 330.00 geschehen sei.</w:t>
      </w:r>
    </w:p>
    <w:p>
      <w:r>
        <w:rPr>
          <w:b/>
        </w:rPr>
        <w:t>E. 5</w:t>
      </w:r>
    </w:p>
    <w:p>
      <w:r>
        <w:t>Die Beschwerde erweist sich somit als begründet, sie ist gutzuheissen. Die Verfahrenskosten trägt der Kanton Solothurn.</w:t>
      </w:r>
    </w:p>
    <w:p>
      <w:r>
        <w:t>Demnach wirderkannt:</w:t>
      </w:r>
    </w:p>
    <w:p>
      <w:r>
        <w:t>1.Die Beschwerde wird gutgeheissen: Die 2. Zahlungserinnerung vom 13. Mai 2019 die Rechnung Nr. u2019d4686 betreffend wird aufgehoben, soweit darin Mahngebühren verlangt werden.</w:t>
      </w:r>
    </w:p>
    <w:p>
      <w:r>
        <w:t>2.Der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