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VWBES.2018.434 vom 17. Dezember 2018</w:t>
      </w:r>
    </w:p>
    <w:p>
      <w:r>
        <w:t>SO Obergericht, 2018-12-17, DE</w:t>
      </w:r>
    </w:p>
    <w:p>
      <w:r>
        <w:rPr>
          <w:b/>
        </w:rPr>
        <w:t xml:space="preserve">Quelle: </w:t>
      </w:r>
      <w:r>
        <w:t>https://mcp.opencaselaw.ch/entscheid/so_gerichte_VWBES.2018.434_d20181217</w:t>
      </w:r>
    </w:p>
    <w:p>
      <w:r>
        <w:t>FR: SO_GERICHTE VWBES.2018.434 du 17 décembre 2018</w:t>
      </w:r>
    </w:p>
    <w:p>
      <w:r>
        <w:t>IT: SO_GERICHTE VWBES.2018.434 del 17 dicembre 2018</w:t>
      </w:r>
    </w:p>
    <w:p>
      <w:pPr>
        <w:pStyle w:val="Heading2"/>
      </w:pPr>
      <w:r>
        <w:t>Regeste</w:t>
      </w:r>
    </w:p>
    <w:p>
      <w:r>
        <w:t>Führerausweisentzug</w:t>
      </w:r>
    </w:p>
    <w:p>
      <w:pPr>
        <w:pStyle w:val="Heading2"/>
      </w:pPr>
      <w:r>
        <w:t>Erwägungen</w:t>
      </w:r>
    </w:p>
    <w:p>
      <w:r>
        <w:rPr>
          <w:b/>
        </w:rPr>
        <w:t>E. 1</w:t>
      </w:r>
    </w:p>
    <w:p>
      <w:r>
        <w:t>Am 2. Juni 2018, 16:05 Uhr, fuhr A.___ als Lenkerin eines Personenwagens innerorts in [...] auf der [...]strasse in Fahrtrichtung [...]. Dabei übersah sie eine Fussgängerin im Bereich des Fussgängerstreifens und fuhr sie an.</w:t>
      </w:r>
    </w:p>
    <w:p>
      <w:r>
        <w:rPr>
          <w:b/>
        </w:rPr>
        <w:t>E. 2</w:t>
      </w:r>
    </w:p>
    <w:p>
      <w:r>
        <w:t>Mit rechtskräftigem Strafbefehl vom 29. August 2018 verurteilte die Staatsanwaltschaft des Kantons Solothurn die Lenkerin wegen einer einfachen Verletzung der Verkehrsregeln.</w:t>
      </w:r>
    </w:p>
    <w:p>
      <w:r>
        <w:rPr>
          <w:b/>
        </w:rPr>
        <w:t>E. 2.1</w:t>
      </w:r>
    </w:p>
    <w:p>
      <w:r>
        <w:t>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2.2</w:t>
      </w:r>
    </w:p>
    <w:p>
      <w:r>
        <w:t>Die MFK wertete das Verhalten der Beschwerdeführerin als mittelschwere Widerhandlung gegen die Strassenverkehrsvorschriften gemäss Art. 16b Abs. 1 lit. a SVG. Die Staatsanwaltschaft qualifizierte das Verhalten der Beschwerdeführerin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demStrafrichterunbekannt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1C_266/2014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BGer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Ziff. 1 SVG schliesst die Annahme einer mittelschweren Widerhandlung im Administrativverfahren nicht aus (Urteil des BGer 1C_184/2011 vom 31. Oktober 2011 2.4.2 mit Hinweisen).</w:t>
      </w:r>
    </w:p>
    <w:p>
      <w:r>
        <w:rPr>
          <w:b/>
        </w:rPr>
        <w:t>E. 3</w:t>
      </w:r>
    </w:p>
    <w:p>
      <w:r>
        <w:t>Am 7. November 2018 verfügte die Motorfahrzeugkontrolle des Kantons Solothurn (nachfolgend: MFK), namens des Bau- und Justizdepartements, gegen A.___ einen Entzug des Führerausweises für einen Monat. Sie stufte die Widerhandlung vom 2. Juni 2018 als mittelschwere Verletzung der Strassenverkehrsregeln ein.</w:t>
      </w:r>
    </w:p>
    <w:p>
      <w:r>
        <w:rPr>
          <w:b/>
        </w:rPr>
        <w:t>E. 3.1</w:t>
      </w:r>
    </w:p>
    <w:p>
      <w:r>
        <w:t>Strittig und zu klären ist, ob die Vorinstanz das Verhalten der Beschwerdeführerin zu Recht als mittelschwere Widerhandlung gegen die Strassenverkehrsvorschriften gewertet hat und ihr den Führerausweis deshalb für einen Monat entzogen hat.</w:t>
      </w:r>
    </w:p>
    <w:p>
      <w:r>
        <w:rPr>
          <w:b/>
        </w:rPr>
        <w:t>E. 3.2</w:t>
      </w:r>
    </w:p>
    <w:p>
      <w:r>
        <w:t>Die Beschwerdeführerin moniert, sie trage am Unfall nicht die alleinige Schuld. Die Fussgängerin habe nicht geschaut und keine Anstalten gemacht, stehen zu bleiben. Es sei ihr unmöglich gewesen, zu bremsen. Sie sei auf den Führerausweis angewiesen, da sie noch zu 50 % arbeitstätig sei. Auch ihre gebrechliche Mutter sei auf ihre Fahrdienste angewiesen.</w:t>
      </w:r>
    </w:p>
    <w:p>
      <w:r>
        <w:rPr>
          <w:b/>
        </w:rPr>
        <w:t>E. 4</w:t>
      </w:r>
    </w:p>
    <w:p>
      <w:r>
        <w:t>Dagegen erhob A.___ (nachfolgend: Beschwerdeführerin) am 13. November 2018 Einspruch (recte: Beschwerde) an das Verwaltungsgericht des Kantons Solothurn und ersuchte um Aufhebung des angefochtenen Entscheids.</w:t>
      </w:r>
    </w:p>
    <w:p>
      <w:r>
        <w:rPr>
          <w:b/>
        </w:rPr>
        <w:t>E. 4.1</w:t>
      </w:r>
    </w:p>
    <w:p>
      <w:r>
        <w:t>Gemäss Art. 31 Abs. 1 SVG muss der Führer sein Fahrzeug ständig so beherrschen, dass er seinen Vorsichtspflichten nachkommen kann. Damit verlangt das Gesetz vom Fahrzeuglenker, dass er alle wesentlichen Informationen über die Strasse und die aktuellen Verhältnisse (Sicht- und Witterungsbedingungen, Signalisation, Markierungen), das Verkehrsgeschehen, das Fahrzeug und über sich selbst aufnimmt, verarbeitet und sein Verhalten darauf einstellt. Das bedeutet unter anderem, dass er sein Fahrzeug mit situationsangepasster Aufmerksamkeit lenkt (vgl. René Schaffhauser, Grundriss des Schweizerischen Strassenverkehrsrechts, Bd. I, 2. Auflage, Bern 2002, S. 251 f.).</w:t>
      </w:r>
    </w:p>
    <w:p>
      <w:r>
        <w:rPr>
          <w:b/>
        </w:rPr>
        <w:t>E. 4.2</w:t>
      </w:r>
    </w:p>
    <w:p>
      <w:r>
        <w:t>Nach Art. 33 Abs. 2 SVG hat der Fahrzeugführer vor Fussgängerstreifen besonders vorsichtig zu fahren und nötigenfalls anzuhalten, um den Fussgängern den Vortritt zu lassen, die sich schon auf dem Streifen befinden oder im Begriff sind, ihn zu betreten. Art. 6 Abs. 1 der Verkehrsregelverordnung (VRV, SR 741.11) verdeutlicht dies dahingehend, dass der Fahrzeugführer die Geschwindigkeit rechtzeitig mässigen und nötigenfalls anhalten müsse, damit er dieser Pflicht nachkommen könne. Art. 33 Abs. 2 SVG enthält eine zentrale Verkehrsregel, deren Missachtung regelmässig zu schweren Unfällen führt (vgl. Philippe Weissenberger, Kommentar zum Strassenverkehrsgesetz, Zürich/St. Gallen 2015, Art. 33 N 2).</w:t>
      </w:r>
    </w:p>
    <w:p>
      <w:r>
        <w:rPr>
          <w:b/>
        </w:rPr>
        <w:t>E. 4.3</w:t>
      </w:r>
    </w:p>
    <w:p>
      <w:r>
        <w:t>Nach dem rechtskräftigen Strafbefehl vom 29. August 2018 steht fest, dass die Beschwerdeführerin durch Mangel an Aufmerksamkeit sowie Missachten des Vortrittsrechts beim Fussgängerstreifen Verkehrsregeln verletzt hat. Die Missachtung dieser Regeln bei der Anfahrt zu einem Fussgängerstreifen ruft eine ernstliche Gefahr für die Fussgänger hervor, da diese bei einer Kollision mit einem Auto selbst bei relativ geringer Fahrgeschwindigkeit schwere und schwerste Verletzungen davontragen können (Urteil des BGer 1C_402/2009 vom 17. Februar 2010 E. 4.1). Bei einem unaufmerksamen Fahren innerorts im Bereich eines Fussgängerstreifens liegt mithin die Möglichkeit einer konkreten Gefährdung oder gar Verletzung von Fussgängern nahe. Die Missachtung des Vortritts von Fussgängern auf Fussgängerstreifen wiegt mindestens mittelschwer, selbst wenn der Fahrzeugführer durch den Gegenverkehr geblendet wurde (Weissenberger, a.a.O., Art. 16 b N 15). Im zu beurteilenden Fall hat die Fussgängerin Prellungen im rechten Beckenbereich und Schürfungen am rechten Arm und Bein erlitten. Vor diesem Hintergrund ist nicht zu beanstanden, dass die Vorinstanz die durch die Beschwerdeführerin hervorgerufene Gefahr nicht mehr als gering eingestuft hat (vgl. insb. Urteile des BGer 1C_490/2016 vom 10. März 2017 E. 3.5; 1C_594/2008 vom 27. Mai 2009 E. 2.2.3) und die Widerhandlung als mittelschwer im Sinne von Art. 16b Abs. 1 lit. a SVG beurteilt hat.</w:t>
      </w:r>
    </w:p>
    <w:p>
      <w:r>
        <w:rPr>
          <w:b/>
        </w:rPr>
        <w:t>E. 4.4</w:t>
      </w:r>
    </w:p>
    <w:p>
      <w:r>
        <w:t>Die Beschwerdeführerin macht geltend, die Fussgängerin treffe eine Mitschuld. Im Administrativmassnahmenrecht gibt es aber  gleich wie im Strafrecht  keine Schuldkompensation. Dies bedeutet, dass die einem Fahrzeuglenker anzulastende Sorgfaltspflichtverletzung durch ein allfälliges schuldhaftes Verhalten eines Dritten grundsätzlich nicht beseitigt werden kann. Ein Drittverschulden, welches derart schwer wiegen würde, dass es den Tatbeitrag der Beschwerdeführerin in den Hintergrund drängen und deren Verschulden in einem günstigeren Licht erscheinen lassen würde, ist jedenfalls nicht ersichtlich (vgl. Urteile des BGer 6B_377/2007 vom 6. Februar 2008 E. 2.3 und 6B_16/2008 vom 11. April 2008 E. 3.2 f.).</w:t>
      </w:r>
    </w:p>
    <w:p>
      <w:r>
        <w:rPr>
          <w:b/>
        </w:rPr>
        <w:t>E. 4.5</w:t>
      </w:r>
    </w:p>
    <w:p>
      <w:r>
        <w:t>Nach einer mittelschweren Widerhandlung wird der Führerausweis für mindestens einen Monat entzogen (Art. 16b Abs. 2 lit. a SVG). Die gesetzliche Mindestentzugsdauer darf nicht unterschritten werden (Art. 16 Abs. 3 Satz 2 SVG; vgl. BGE 141 II 220 E. 3.3.3). Da der Beschwerdeführerin gegenüber die Mindestentzugsdauer von einem Monat angeordnet worden ist, bleibt kein Raum für eine weitergehende Berücksichtigung der von ihr geltend gemachten beruflichen Massnahmeempfindlichkeit.</w:t>
      </w:r>
    </w:p>
    <w:p>
      <w:r>
        <w:rPr>
          <w:b/>
        </w:rPr>
        <w:t>E. 5</w:t>
      </w:r>
    </w:p>
    <w:p>
      <w:r>
        <w:t>Mit Präsidialverfügung vom 14. November 2018 wurde der Beschwerde die aufschiebende Wirkung erteilt.</w:t>
      </w:r>
    </w:p>
    <w:p>
      <w:r>
        <w:rPr>
          <w:b/>
        </w:rPr>
        <w:t>E. 5.1</w:t>
      </w:r>
    </w:p>
    <w:p>
      <w:r>
        <w:t>Die Beschwerde erweist sich somit als unbegründet, sie ist abzuweisen. Bei diesemAusgang hat die Beschwerdeführerin die Kosten des Verfahrens vor Verwaltungsgericht zu bezahlen, die einschliesslich der Entscheidgebühr auf CHF 800.00 festzusetzen sind. Sie werden mit dem geleisteten Kostenvorschuss in gleicher Höhe verrechnet.</w:t>
      </w:r>
    </w:p>
    <w:p>
      <w:r>
        <w:rPr>
          <w:b/>
        </w:rPr>
        <w:t>E. 5.2</w:t>
      </w:r>
    </w:p>
    <w:p>
      <w:r>
        <w:t>Der Beschwerde wurde mit Verfügung vom 14. November 2018 die aufschiebende Wirkung erteilt. Für die Einreichung des Führerausweises bei der MFK ist der Beschwerdeführerin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bei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2.1Nach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