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VWBES.2018.211 vom 7. Mai 2018</w:t>
      </w:r>
    </w:p>
    <w:p>
      <w:r>
        <w:t>SO Obergericht, 2018-05-07, DE</w:t>
      </w:r>
    </w:p>
    <w:p>
      <w:r>
        <w:rPr>
          <w:b/>
        </w:rPr>
        <w:t xml:space="preserve">Quelle: </w:t>
      </w:r>
      <w:r>
        <w:t>https://mcp.opencaselaw.ch/entscheid/so_gerichte_VWBES.2018.211</w:t>
      </w:r>
    </w:p>
    <w:p>
      <w:r>
        <w:t>FR: SO_GERICHTE VWBES.2018.211 du 7 mai 2018</w:t>
      </w:r>
    </w:p>
    <w:p>
      <w:r>
        <w:t>IT: SO_GERICHTE VWBES.2018.211 del 7 maggio 2018</w:t>
      </w:r>
    </w:p>
    <w:p>
      <w:pPr>
        <w:pStyle w:val="Heading2"/>
      </w:pPr>
      <w:r>
        <w:t>Erwägungen</w:t>
      </w:r>
    </w:p>
    <w:p>
      <w:r>
        <w:rPr>
          <w:b/>
        </w:rPr>
        <w:t>E. 1</w:t>
      </w:r>
    </w:p>
    <w:p>
      <w:r>
        <w:t>A.___ (geb. [...] 2005) wurde mit Entscheid der Kindes- und Erwachsenenschutzbehörde (KESB) Olten-Gösgen vom 11. April 2018 in der sozialpädagogischen Institution [...] untergebracht und den Eltern das Aufenthaltsbestimmungsrecht entzogen.</w:t>
      </w:r>
    </w:p>
    <w:p>
      <w:r>
        <w:rPr>
          <w:b/>
        </w:rPr>
        <w:t>E. 2</w:t>
      </w:r>
    </w:p>
    <w:p>
      <w:r>
        <w:t>Gegen diesen Entscheid erhob der Kindsvater, B.___, am 18. April 2018 Beschwerde beim Verwaltungsgericht. Er hätte bis zum 30. April 2018 einen Kostenvorschuss bezahlen müssen. Da er diesen nicht leistete, wurde mit Urteil vom 7. Mai 2018 auf seine Beschwerde nicht eingetreten.</w:t>
      </w:r>
    </w:p>
    <w:p>
      <w:r>
        <w:rPr>
          <w:b/>
        </w:rPr>
        <w:t>E. 2.1</w:t>
      </w:r>
    </w:p>
    <w:p>
      <w:r>
        <w:t>S. 58). Ob eine Berechtigung missbräuchlich ausgeübt wird, hängt stets von den Umständen des Einzelfalles ab. In der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(BGE 140 III 491 E. 4.2.4; 138 III 425 E. 5.2 S. 431; 135 III 162 E. 3.3.1 S. 169;128 II 145E. 2.2 S. 151).</w:t>
      </w:r>
    </w:p>
    <w:p>
      <w:r>
        <w:t>3. Vorliegend wurde den Kindseltern das Aufenthaltsbestimmungsrecht über ihren Sohn entzogen und dieser nach den Regeln der fürsorgerischen Unterbringung im [...] in [...] untergebracht. Dabei handelt es sich um einen schweren Eingriff in einen besonders sensiblen Rechtsbereich, indem einer minderjährigen Person die Freiheit entzogen wird, und diese gegen ihren Willen und den Willen der Eltern in einer Institution untergebracht wurde. Das Gesetz schützt die Rechte der betroffenen und der ihr nahestehenden Personen in diesem besonders sensiblen Bereich damit, dass es ihnen umfassende Rechtsbehelfe zur Verfügung stellt und ihnen ermöglicht, «jederzeit» um Entlassung zu ersuchen und über das Gesuch «ohne Verzug» zu entscheiden ist (vgl. Art. 426 Abs. 4 ZGB). Auf Gesuche braucht allenfalls dann nicht eingetreten zu werden, wenn sie in unvernünftigen Abständen und in querulatorischer Weise wiederholt gestellt werden. Diesfalls fehlt ein schutzwürdiges Interesse an einem Entlassungsentscheid (Thomas Geiser/Mario Etzensberger in: Heinrich Honsell et. al [Hrsg.], Basler Kommentar, Zivilgesetzbuch I, Basel/Zürich/St. Gallen 2014, Art. 426 ZGB N 49).</w:t>
      </w:r>
    </w:p>
    <w:p>
      <w:r>
        <w:rPr>
          <w:b/>
        </w:rPr>
        <w:t>E. 3</w:t>
      </w:r>
    </w:p>
    <w:p>
      <w:r>
        <w:t>Am 9. Mai 2018 reichte der Kindsvater bei der KESB ein Entlassungsgesuch bzw. ein Gesuch um Umplatzierung ein. Der Präsident der KESB erwog, es sei rechtsmissbräuchlich, zwei Tage nach dem Urteil des Verwaltungsgerichts ein Entlassungsgesuch zu stellen und damit den Rechtsmittelweg zu umgehen. Er trat deshalb mit Entscheid vom 15. Mai 2018 auf das Entlassungsgesuch nicht ein.</w:t>
      </w:r>
    </w:p>
    <w:p>
      <w:r>
        <w:rPr>
          <w:b/>
        </w:rPr>
        <w:t>E. 4</w:t>
      </w:r>
    </w:p>
    <w:p>
      <w:r>
        <w:t>Vorliegend deutet zwar das Vorgehen des Kindsvaters, der nur zwei Tage nach dem Nichteintretensentscheid des Verwaltungsgerichts ein Entlassungsgesuch gestellt hat, auf eine Umgehung des Rechtsmittelwegs hin. In diesem besonders sensiblen Rechtsbereich darf jedoch nicht leichthin von Rechtsmissbrauch ausgegangen werden. Das Verwaltungsgericht hat den Unterbringungsentscheid in seinem Urteil vom 7. Mai 2018 nicht materiell geprüft und seit der Anordnung der Massnahme bis zum Entlassungsgesuch waren bereits vier Wochen verstrichen. Das Entlassungsgesuch erfolgte damit weder zu einem unvernünftigen Zeitpunkt noch in querulatorischer Weise. Die Behörde durfte in diesem sensiblen Bereich den Rechtsschutz nicht verweigern, sondern hätte das Entlassungsgesuch unverzüglich prüfen müssen.</w:t>
      </w:r>
    </w:p>
    <w:p>
      <w:r>
        <w:rPr>
          <w:b/>
        </w:rPr>
        <w:t>E. 5</w:t>
      </w:r>
    </w:p>
    <w:p>
      <w:r>
        <w:t>Die Beschwerde erweist sich deshalb als begründet, sie ist gutzuheissen, soweit darauf einzutreten ist: Der Präsidialentscheid der KESB Olten-Gösgen vom 15. Mai 2018 ist aufzuheben und die Behörde anzuweisen, über das Entlassungsgesuch unverzüglich zu entscheiden.</w:t>
      </w:r>
    </w:p>
    <w:p>
      <w:r>
        <w:rPr>
          <w:b/>
        </w:rPr>
        <w:t>E. 6</w:t>
      </w:r>
    </w:p>
    <w:p>
      <w:r>
        <w:t>Die Kosten des Verfahrens vor Verwaltungsgericht hat der Kanton Solothurn zu tragen. Eine Entschädigung ist nicht auszurichten, da der Beschwerdeführer nicht durch einen Rechtsanwalt vertreten ist.</w:t>
      </w:r>
    </w:p>
    <w:p>
      <w:r>
        <w:t>Demnach wirderkannt:</w:t>
      </w:r>
    </w:p>
    <w:p>
      <w:r>
        <w:t>1.Die Beschwerde wird gutgeheissen, soweit darauf eingetreten wird: Die Verfügung vom 15. Mai 2018 der Kindes- und Erwachsenenschutzbehörde Olten-Gösgen wird aufgehoben.</w:t>
      </w:r>
    </w:p>
    <w:p>
      <w:r>
        <w:t>2.Die KESB Olten-Gösgen wird angewiesen, über das Entlassungsgesuch vom 9. Mai 2018 unverzüglich zu entscheiden.</w:t>
      </w:r>
    </w:p>
    <w:p>
      <w:r>
        <w:t>3.Der Kanton Solothurn hat die Kosten des Verfahrens vor Verwaltungsgericht zu tragen.</w:t>
      </w:r>
    </w:p>
    <w:p>
      <w:r>
        <w:t>4.Entschädigung ist keine geschuldet.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