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VWBES.2017.498 vom 11. Dezember 2017</w:t>
      </w:r>
    </w:p>
    <w:p>
      <w:r>
        <w:t>SO Obergericht, 2017-12-11, DE</w:t>
      </w:r>
    </w:p>
    <w:p>
      <w:r>
        <w:rPr>
          <w:b/>
        </w:rPr>
        <w:t xml:space="preserve">Quelle: </w:t>
      </w:r>
      <w:r>
        <w:t>https://mcp.opencaselaw.ch/entscheid/so_gerichte_VWBES.2017.498</w:t>
      </w:r>
    </w:p>
    <w:p>
      <w:r>
        <w:t>FR: SO_GERICHTE VWBES.2017.498 du 11 décembre 2017</w:t>
      </w:r>
    </w:p>
    <w:p>
      <w:r>
        <w:t>IT: SO_GERICHTE VWBES.2017.498 del 11 dicembre 2017</w:t>
      </w:r>
    </w:p>
    <w:p>
      <w:pPr>
        <w:pStyle w:val="Heading2"/>
      </w:pPr>
      <w:r>
        <w:t>Regeste</w:t>
      </w:r>
    </w:p>
    <w:p>
      <w:r>
        <w:t>§ 50 Abs. 4 GO, § 52 SG. Rechtsnatur eines Regierungsratsbeschlusses. Der Regierungsratsbeschluss, der die Höchsttaxen für alle anerkannten Alters- und Pflegeheime des Kantons für ein Jahr festsetzt, ist als Akt der Rechtsetzung und damit als kantonaler Erlass zu betrachten. Ein Erlass bildet kein zulässiges Anfechtungsobjekt und ist der Überprüfung durch das Verwaltungsgericht im Sinne einer abstrakten Normenkontrolle entzogen.</w:t>
      </w:r>
    </w:p>
    <w:p>
      <w:pPr>
        <w:pStyle w:val="Heading2"/>
      </w:pPr>
      <w:r>
        <w:t>Erwägungen</w:t>
      </w:r>
    </w:p>
    <w:p>
      <w:r>
        <w:rPr>
          <w:b/>
        </w:rPr>
        <w:t>E. 1</w:t>
      </w:r>
    </w:p>
    <w:p>
      <w:r>
        <w:t>Anfechtungsobjekt ist der Regierungsratsbeschluss vom 11. Dezember 2017, mit welchem festgelegt wird, wie viel die anerkannten Alters- und Pflegeheime des Kantons Solothurn im Jahr 2018 maximal für die Pflege, Betreuung und Hotellerie verlangen dürfen. Der angefochtene Entscheid weist keine Rechtsmittelbelehrung auf. Es ist von Amtes wegen zu prüfen, ob eine Beschwerdemöglichkeit besteht und ob das Verwaltungsgericht zuständige Beschwerdeinstanz ist. Weiter stellt sich die Frage, ob die Gemeinschaft Solothurnischer Alters- und Pflegeheime zur Beschwerdeführung legitimiert ist.</w:t>
      </w:r>
    </w:p>
    <w:p>
      <w:r>
        <w:t>2.1 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t>2.2 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t>2.3 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 Vor diesem Hintergrund ist fraglich, ob vorliegend eine generell-abstrakte Anordnung angefochten oder ein individuell-konkretes Handeln des Staates zu beurteilen ist.</w:t>
      </w:r>
    </w:p>
    <w:p>
      <w:r>
        <w:t>2.4 Das Bundesgericht hat sich im Entscheid BGE 135 V 309 (= Pra 2010 Nr. 34, E. 1.2) zu Beschlüssen betreffend die für jedes Heim anwendbaren maximalen Tagestaxen wie folgt geäussert: «Die bestrittenen Beschlüsse könnten als Allgemeinverfügungen qualifiziert werden; jedenfalls muss dies ihre Qualifikation als generell-abstrakte Akte nahelegen. Tatsächlich wird in diesen Beschlüssen den vier Beschwerdeführern in ihrer Eigenschaft als Heime, die zur Aufnahme von Pensionären ermächtigt sind, welche Ergänzungsleistungen (EL) beziehen, eine Höchstgrenze für Tagestaxen auferlegt, die sie nicht überschreiten dürfen. Obwohl der Eingriff zeitlich (auf das Jahr 2009) begrenzt ist und nur eine begrenzte Anzahl von Adressaten betrifft (jeder Beschluss betrifft ein Heim mit einer begrenzten Anzahl von Pensionären, welche EL beziehen), so überschreitet doch seine Tragweite diejenige einer Verfügung. Betrachtet man die drei Beschlüsse vom 22. Dezember 2008 und denjenigen vom 16. Februar 2009 in ihrer Gesamtheit und berücksichtigt ausserdem die Tatsache, dass der Staatsrat 63 Beschlüsse erlassen hat, die auf individuelle Weise die Höchstbeträge festlegen, welche den Pensionären, die Anspruch auf Ergänzungsleistungen der AHV/IV haben, belastet werden dürfen (vgl. Stellungnahme des BSV), so ist doch davon auszugehen, dass die bestrittenen Verfügungen Teil einer allgemeinen Regelung der Tagestaxen für Pensionäre sind, welche Ergänzungsleistungen beziehen, und dass sich ihr Geltungsbereich über den ganzen Kanton erstreckt, sodass er einem rechtsetzenden Verwaltungsakt im Sinne von Art. 82 lit. b BGG gleichgesetzt werden muss.»</w:t>
      </w:r>
    </w:p>
    <w:p>
      <w:r>
        <w:t>2.5 Gleiches muss auch vorliegend gelten. Die Höchsttaxen betreffen einzig das Jahr 2018 und sind damit ebenfalls zeitlich auf ein Jahr begrenzt. Im Gegensatz zu den im zitierten Bundesgerichtsentscheid genannten Beschlüssen betrifft die hier angefochtene Regelung nicht nur ein einzelnes Heim, sondern sogar alle fünfzig im Kanton Solothurn anerkannten Pflege- und Altersheime. Sie ist jedenfalls im Lichte der höchstrichterlichen Rechtsprechung als Allgemeinverfügung zu qualifizieren. Der Regierungsratsbeschluss ist als Akt der Rechtsetzung und damit als kantonaler Erlass zu betrachten.</w:t>
      </w:r>
    </w:p>
    <w:p>
      <w:r>
        <w:t>2.6 Ein Erlass bildet kein zulässiges Anfechtungsobjekt und ist der Überprüfung durch das Verwaltungsgericht im Sinne einer abstrakten Normenkontrolle entzogen (vgl. § 50 Abs. 4 GO). Mit Blick auf die Rechtsweggarantie ist darauf hinzuweisen, dass Art. 6 Ziff. 1 Konvention zum Schutze der Menschenrechte und Grundfreiheiten (EMRK, 0.101) keinen individuellen Anspruch auf direkte Anfechtung generell-abstrakter Regelungen durch eine Organisation einräumt: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solchem konventionsrechtlich nicht verlangt  soweit Art. 6 Ziff. 1 EMRK überhaupt Anwendung findet. Eine zusätzliche Möglichkeit, die abstrakte Tarifregelung direkt anzufechten, ist nicht notwendig. Auch aus Art. 29a der Bundesverfassung der Schweizerischen Eidgenossenschaft (BV, SR 101) lässt sich kein Anspruch auf direkte Anfechtbarkeit eines Tarifs als solchem ableiten, solange die einzelnen Tarifbestimmungen im individuell-konkreten Streitfall der vorfrageweisen Überprüfung unterstehen (vgl. Urteil des Bundesverwaltungsgerichts C-4131/2010 vom 9. September 2011, E. 6.10.5 m.w.H.). Somit besteht auch aus übergeordnetem Recht keine Pflicht für eine direkte Anfechtbarkeit der streitigen Tarife.</w:t>
      </w:r>
    </w:p>
    <w:p>
      <w:r>
        <w:t>2.7 Es besteht somit zufolge fehlender gesetzlicher Grundlage keine Möglichkeit, gegen Regierungsratsbeschlüsse, welche gestützt auf § 52 Abs. 1 SG ergehen, Beschwerde an das Verwaltungsgericht zu führen. Auf die Beschwerde kann mangels zulässigen Anfechtungsobjekts nicht eingetreten werden. Ob der Regierungsratsbeschluss unmittelbar mit der Beschwerde in öffentlich-rechtlichen Angelegenheiten beim Bundesgericht hätte angefochten werden können (vgl. Art. 87 Abs. 1 Bundesgerichtsgesetz, BGG, 173.110), ist nicht vom Verwaltungsgericht zu entscheiden. Es erübrigt sich bei diesem Ergebnis, die weiteren Prozessvoraussetzungen zu prüfen.</w:t>
      </w:r>
    </w:p>
    <w:p>
      <w:r>
        <w:t>()</w:t>
      </w:r>
    </w:p>
    <w:p>
      <w:r>
        <w:t>Verwaltungsgericht, Urteil vom 9. April 2018 (VWBES.2017.498)</w:t>
      </w:r>
    </w:p>
    <w:p>
      <w:r>
        <w:t>Eine gegen das vorliegende Urteil erhobene Beschwerde wurde zrückgezogen. Bundesgerichtsentscheid 2C_527/2018 vom 12. September 2018.</w:t>
      </w:r>
    </w:p>
    <w:p>
      <w:r>
        <w:rPr>
          <w:b/>
        </w:rPr>
        <w:t>E. 2</w:t>
      </w:r>
    </w:p>
    <w:p>
      <w:r>
        <w:t>Die Pflegetaxen seien um mind. CHF 2.00 ab 01.01.2018 zu erhöhen.</w:t>
      </w:r>
    </w:p>
    <w:p>
      <w:r>
        <w:rPr>
          <w:b/>
        </w:rPr>
        <w:t>E. 2.1</w:t>
      </w:r>
    </w:p>
    <w:p>
      <w:r>
        <w:t>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rPr>
          <w:b/>
        </w:rPr>
        <w:t>E. 2.2</w:t>
      </w:r>
    </w:p>
    <w:p>
      <w:r>
        <w:t>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2.3</w:t>
      </w:r>
    </w:p>
    <w:p>
      <w:r>
        <w:t>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 Vor diesem Hintergrund ist fraglich, ob vorliegend eine generell-abstrakte Anordnung angefochten oder ein individuell-konkretes Handeln des Staates zu beurteilen ist.</w:t>
      </w:r>
    </w:p>
    <w:p>
      <w:r>
        <w:rPr>
          <w:b/>
        </w:rPr>
        <w:t>E. 2.4</w:t>
      </w:r>
    </w:p>
    <w:p>
      <w:r>
        <w:t>Das Bundesgericht hat sich im Entscheid BGE 135 V 309 (= Pra 2010 Nr. 34, E. 1.2) zu Beschlüssen betreffend die für jedes Heim anwendbaren maximalen Tagestaxen wie folgt geäussert: «Die bestrittenen Beschlüsse könnten als Allgemeinverfügungen qualifiziert werden; jedenfalls muss dies ihre Qualifikation als generell-abstrakte Akte nahelegen. Tatsächlich wird in diesen Beschlüssen den vier Beschwerdeführern in ihrer Eigenschaft als Heime, die zur Aufnahme von Pensionären ermächtigt sind, welche Ergänzungsleistungen (EL) beziehen, eine Höchstgrenze für Tagestaxen auferlegt, die sie nicht überschreiten dürfen. Obwohl der Eingriff zeitlich (auf das Jahr 2009) begrenzt ist und nur eine begrenzte Anzahl von Adressaten betrifft (jeder Beschluss betrifft ein Heim mit einer begrenzten Anzahl von Pensionären, welche EL beziehen), so überschreitet doch seine Tragweite diejenige einer Verfügung. Betrachtet man die drei Beschlüsse vom 22. Dezember 2008 und denjenigen vom 16. Februar 2009 in ihrer Gesamtheit und berücksichtigt ausserdem die Tatsache, dass der Staatsrat 63 Beschlüsse erlassen hat, die auf individuelle Weise die Höchstbeträge festlegen, welche den Pensionären, die Anspruch auf Ergänzungsleistungen der AHV/IV haben, belastet werden dürfen (vgl. Stellungnahme des BSV), so ist doch davon auszugehen, dass die bestrittenen Verfügungen Teil einer allgemeinen Regelung der Tagestaxen für Pensionäre sind, welche Ergänzungsleistungen beziehen, und dass sich ihr Geltungsbereich über den ganzen Kanton erstreckt, sodass er einem rechtsetzenden Verwaltungsakt im Sinne von Art. 82 lit. b BGG gleichgesetzt werden muss.»</w:t>
      </w:r>
    </w:p>
    <w:p>
      <w:r>
        <w:rPr>
          <w:b/>
        </w:rPr>
        <w:t>E. 2.5</w:t>
      </w:r>
    </w:p>
    <w:p>
      <w:r>
        <w:t>Gleiches muss auch vorliegend gelten. Die Höchsttaxen betreffen einzig das Jahr 2018 und sind damit ebenfalls zeitlich auf ein Jahr begrenzt. Im Gegensatz zu den im zitierten Bundesgerichtsentscheid genannten Beschlüssen betrifft die hier angefochtene Regelung nicht nur ein einzelnes Heim, sondern sogar alle fünfzig im Kanton Solothurn anerkannten Pflege- und Altersheime. Sie ist jedenfalls im Lichte der höchstrichterlichen Rechtsprechung als Allgemeinverfügung zu qualifizieren. Der Regierungsratsbeschluss ist als Akt der Rechtsetzung und damit als kantonaler Erlass zu betrachten.</w:t>
      </w:r>
    </w:p>
    <w:p>
      <w:r>
        <w:rPr>
          <w:b/>
        </w:rPr>
        <w:t>E. 2.6</w:t>
      </w:r>
    </w:p>
    <w:p>
      <w:r>
        <w:t>Ein Erlass bildet kein zulässiges Anfechtungsobjekt und ist der Überprüfung durch das Verwaltungsgericht im Sinne einer abstrakten Normenkontrolle entzogen (vgl. § 50 Abs. 4 GO). Mit Blick auf die Rechtsweggarantie ist darauf hinzuweisen, dass Art. 6 Ziff. 1 Konvention zum Schutze der Menschenrechte und Grundfreiheiten (EMRK, 0.101) keinen individuellen Anspruch auf direkte Anfechtung generell-abstrakter Regelungen durch eine Organisation einräumt: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solchem konventionsrechtlich nicht verlangt – soweit Art. 6 Ziff. 1 EMRK überhaupt Anwendung findet. Eine zusätzliche Möglichkeit, die abstrakte Tarifregelung direkt anzufechten, ist nicht notwendig. Auch aus Art. 29a der Bundesverfassung der Schweizerischen Eidgenossenschaft (BV, SR 101) lässt sich kein Anspruch auf direkte Anfechtbarkeit eines Tarifs als solchem ableiten, solange die einzelnen Tarifbestimmungen im individuell-konkreten Streitfall der vorfrageweisen Überprüfung unterstehen (vgl. Urteil des Bundesverwaltungsgerichts C-4131/2010 vom 9. September 2011, E. 6.10.5 m.w.H.). Somit besteht auch aus übergeordnetem Recht keine Pflicht für eine direkte Anfechtbarkeit der streitigen Tarife.</w:t>
      </w:r>
    </w:p>
    <w:p>
      <w:r>
        <w:rPr>
          <w:b/>
        </w:rPr>
        <w:t>E. 2.7</w:t>
      </w:r>
    </w:p>
    <w:p>
      <w:r>
        <w:t>Es besteht somit zufolge fehlender gesetzlicher Grundlage keine Möglichkeit, gegen Regierungsratsbeschlüsse, welche gestützt auf § 52 Abs. 1 SG ergehen, Beschwerde an das Verwaltungsgericht zu führen. Auf die Beschwerde kann mangels zulässigen Anfechtungsobjekts nicht eingetreten werden. Ob der Regierungsratsbeschluss unmittelbar mit der Beschwerde in öffentlich-rechtlichen Angelegenheiten beim Bundesgericht hätte angefochten werden können (vgl. Art. 87 Abs. 1 Bundesgerichtsgesetz, BGG, 173.110), ist nicht vom Verwaltungsgericht zu entscheiden. Es erübrigt sich bei diesem Ergebnis, die weiteren Prozessvoraussetzungen zu prüfen. 3. Auf die Beschwerde ist aber nicht einzutreten. Bei diesem Ausgang hat die Beschwerdeführerin die Kosten des Verfahrens vor Verwaltungsgericht zu tragen, die einschliesslich der Entscheidgebühr auf CHF 1'000.00 festzusetzen sind.</w:t>
      </w:r>
    </w:p>
    <w:p>
      <w:r>
        <w:rPr>
          <w:b/>
        </w:rPr>
        <w:t>E. 3</w:t>
      </w:r>
    </w:p>
    <w:p>
      <w:r>
        <w:t>Die MiGeL-Kosten von CHF 1.90 pro Bewohner und Tag für die Zeit vom 01.07.2015 bis 31.12.2017 seien durch den Kanton und die Einwohnergemeinden als Restzahler voll und ganz zu übernehmen, sofern die Versicherer eine Rückabwicklung verlangen.</w:t>
      </w:r>
    </w:p>
    <w:p>
      <w:r>
        <w:rPr>
          <w:b/>
        </w:rPr>
        <w:t>E. 4</w:t>
      </w:r>
    </w:p>
    <w:p>
      <w:r>
        <w:t>Die MiGeL-Kosten von CHF 1.90 pro Bewohner und Tag seien ab 01.01.2018 durch den Kanton und die Einwohnergemeinden zu übernehmen.</w:t>
      </w:r>
    </w:p>
    <w:p>
      <w:r>
        <w:rPr>
          <w:b/>
        </w:rPr>
        <w:t>E. 5</w:t>
      </w:r>
    </w:p>
    <w:p>
      <w:r>
        <w:t>Unter Kosten- und Entschädigungsfolge. 3. Das Departement des Innern (DdI), Amt für Soziale Sicherheit, liess sich mit Eingabe vom 12. Februar 2018 vernehmen und beantragte die Abweisung der Beschwerde unter Kostenfolge. 4. Am 1. März 2018 reichte die Gemeinschaft Solothurnischer Alters- und Pflegeheime weitere Bemerkungen ein. II. 1. Anfechtungsobjekt ist der Regierungsratsbeschluss vom 11. Dezember 2017, mit welchem festgelegt wird, wie viel die anerkannten Alters- und Pflegeheime des Kantons Solothurn im Jahr 2018 maximal für die Pflege, Betreuung und Hotellerie verlangen dürfen. Der angefochtene Entscheid weist keine Rechtsmittelbelehrung auf. Es ist von Amtes wegen zu prüfen, ob eine Beschwerdemöglichkeit besteht und ob das Verwaltungsgericht zuständige Beschwerdeinstanz ist. Weiter stellt sich die Frage, ob die Gemeinschaft Solothurnischer Alters- und Pflegeheime zur Beschwerdeführung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