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VWBES.2015.410 vom 10. Februar 2016</w:t>
      </w:r>
    </w:p>
    <w:p>
      <w:r>
        <w:t>SO Obergericht, 2016-02-10, DE</w:t>
      </w:r>
    </w:p>
    <w:p>
      <w:r>
        <w:rPr>
          <w:b/>
        </w:rPr>
        <w:t xml:space="preserve">Quelle: </w:t>
      </w:r>
      <w:r>
        <w:t>https://mcp.opencaselaw.ch/entscheid/so_gerichte_VWBES.2015.410</w:t>
      </w:r>
    </w:p>
    <w:p>
      <w:r>
        <w:t>FR: SO_GERICHTE VWBES.2015.410 du 10 février 2016</w:t>
      </w:r>
    </w:p>
    <w:p>
      <w:r>
        <w:t>IT: SO_GERICHTE VWBES.2015.410 del 10 febbraio 2016</w:t>
      </w:r>
    </w:p>
    <w:p>
      <w:pPr>
        <w:pStyle w:val="Heading2"/>
      </w:pPr>
      <w:r>
        <w:t>Regeste</w:t>
      </w:r>
    </w:p>
    <w:p>
      <w:r>
        <w:t>§ 19 Abs. 2 SpiG. Für Vergütungen von Leistungen, die durch die Sozialversicherung nicht gedeckt sind, gilt öffentliches Recht. Mit Unterzeichnung eines Formulars «Bestätigung für Kostenübernahme» durch Dritte kommt ein öffentlich-rechtlicher-Vertrag (zugunsten Dritter) zustande.</w:t>
      </w:r>
    </w:p>
    <w:p>
      <w:pPr>
        <w:pStyle w:val="Heading2"/>
      </w:pPr>
      <w:r>
        <w:t>Volltext</w:t>
      </w:r>
    </w:p>
    <w:p>
      <w:r>
        <w:t>SOG 2016 Nr. 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