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VSBES.2026.27 vom 10. Februar 2026</w:t>
      </w:r>
    </w:p>
    <w:p>
      <w:r>
        <w:t>SO Obergericht, 2026-02-10, DE</w:t>
      </w:r>
    </w:p>
    <w:p>
      <w:r>
        <w:rPr>
          <w:b/>
        </w:rPr>
        <w:t xml:space="preserve">Quelle: </w:t>
      </w:r>
      <w:r>
        <w:t>https://mcp.opencaselaw.ch/entscheid/so_gerichte_VSBES.2026.27</w:t>
      </w:r>
    </w:p>
    <w:p>
      <w:r>
        <w:t>FR: SO_GERICHTE VSBES.2026.27 du 10 février 2026</w:t>
      </w:r>
    </w:p>
    <w:p>
      <w:r>
        <w:t>IT: SO_GERICHTE VSBES.2026.27 del 10 febbraio 2026</w:t>
      </w:r>
    </w:p>
    <w:p>
      <w:pPr>
        <w:pStyle w:val="Heading2"/>
      </w:pPr>
      <w:r>
        <w:t>Volltext</w:t>
      </w:r>
    </w:p>
    <w:p>
      <w:r>
        <w:t>Beschlussvom10. Februar 2026</w:t>
      </w:r>
    </w:p>
    <w:p>
      <w:r>
        <w:t>Es wirken mit:</w:t>
      </w:r>
    </w:p>
    <w:p>
      <w:r>
        <w:t>Vizepräsident Flückiger</w:t>
      </w:r>
    </w:p>
    <w:p>
      <w:r>
        <w:t>Gerichtsschreiber Isch</w:t>
      </w:r>
    </w:p>
    <w:p>
      <w:r>
        <w:t>In Sachen</w:t>
      </w:r>
    </w:p>
    <w:p>
      <w:r>
        <w:t>A.___vertreten durch Rechtsanwältin Jana Sadik</w:t>
      </w:r>
    </w:p>
    <w:p>
      <w:r>
        <w:t>Beschwerdeführer</w:t>
      </w:r>
    </w:p>
    <w:p>
      <w:r>
        <w:t>gegen</w:t>
      </w:r>
    </w:p>
    <w:p>
      <w:r>
        <w:t>Mutuel Krankenversicherung AG Rechtsdienst,</w:t>
      </w:r>
    </w:p>
    <w:p>
      <w:r>
        <w:t>Beschwerdegegnerin</w:t>
      </w:r>
    </w:p>
    <w:p>
      <w:r>
        <w:t>betreffendKrankenversicherung KVG(Einspracheentscheid vom 15. Dezember 2025)</w:t>
      </w:r>
    </w:p>
    <w:p>
      <w:r>
        <w:t>zieht der Vizepräsident des Versicherungsgerichts inErwägung:</w:t>
      </w:r>
    </w:p>
    <w:p>
      <w:r>
        <w:t>II.</w:t>
      </w:r>
    </w:p>
    <w:p>
      <w:r>
        <w:t>1.       Zwischen den Parteien ist umstritten, ob es zulässig war, dass die Beschwerdegegnerin ihren Einspracheentscheid vom 15. Dezember 2025 mit dem als Verfügung deklarierten Schreiben vom 15. Januar 2026 wieder aufgehoben hat, um weitere Abklärungen zu treffen.</w:t>
      </w:r>
    </w:p>
    <w:p>
      <w:r>
        <w:t>1.1     Gemäss dem im Schreiben vom 15. Januar 2026 genannten Art. 53 Abs. 3 ATSG kann der Versicherungsträger eine Verfügung oder einen Einspracheentscheid, gegen die Beschwerde erhoben wurde, so lange wiedererwägen, bis er gegenüber der Beschwerdebehörde Stellung nimmt (sogenannte Wiedererwägung lite pendente). Diese Regelung, welche inhaltlich weitgehend den für das Bundesverwaltungsverfahren geltenden Art.58 des Bundesgesetzes über das Verwaltungsverfahren (VwVG; SR 172.021) übernimmt, bezieht sich auf eine Wiedererwägung während eines hängigen Beschwerdeverfahrens. Eine solche führt, wie der Beschwerdeführer zu Recht ausführen lässt, nur insoweit (grundsätzlich) zur Gegenstandslosigkeit des Beschwerdeverfahrens, als den materiellen Anträgen der Beschwerde führenden Partei entsprochen wird. Ein sogenannter «reiner Widerruf», mit dem der Einspracheentscheid lediglich aufgehoben, aber nicht durch einen neuen materiellen Entscheid ersetzt wird, ist grundsätzlich unzulässig und führt nur dann zur Abschreibung des Verfahrens, wenn die Gegenpartei zustimmt (vgl. zum Ganzen Thomas Flückiger, Basler Kommentar zum ATSG, 2. Auflage 2025, N 96 ff.; kritisch zu dieser Rechtsprechung Tobias Bolt, Zulässigkeit eines reinen Widerrufs lite pendente, in: Kieser/Lendfers [Hrsg.], Jahrbuch für Sozialversicherungsrecht [JaSo] 2019, 231 ff.). Diese Konstellation liegt hier aber nicht vor, denn am 15. Januar 2026, als die Beschwerdegegnerin den Einspracheentscheid vom 15. Dezember 2025 aufhob, war noch keine Beschwerde erhoben worden. Ein hängiges Verfahren lag somit nicht vor, eine Wiedererwägung «lite pendente» konnte daher schon begrifflich nicht stattfinden.</w:t>
      </w:r>
    </w:p>
    <w:p>
      <w:r>
        <w:t>1.2     Das Bundesgericht anerkennt jedoch darüber hinaus in ständiger, langjähriger Rechtsprechung die Möglichkeit des Versicherungsträgers, unabhängig von Art. 53 Abs. 3 ATSG auf eine Verfügung oder einen Einspracheentscheid zurückzukommen, solange die Rechtsmittelfrist noch läuft und kein Rechtsmittelverfahren hängig, also keine Litispendenz eingetreten ist, so dass der Devolutiveffekt, der durch die Beschwerdeerhebung ausgelöst wird, noch nicht greift. Auf formelle Verfügungen und Einspracheentscheide darf die Verwaltung nach dieser Rechtsprechung während der Rechtsmittelfrist zurückkommen, solange nicht eine Anfechtung erfolgt ist oder der Verzicht auf eine solche erklärt wurde (BGE 134 V  257 E. 2.2 S. 260 f.; 129 V 110 E. 1.2.1 S. 111; 124 V 246 E. 2 S. 247 f.; 122 V 367 E. 3 S. 368 f. am Ende; 107 V 191 E. 1; vgl. auch die Urteile des Bundesgerichts 1C_381/2022 vom 3. September 2023 E. 2.4 und  9C_188/2019 vom 10. September 2019 E. 4.2). In der Lehre wurde diese Rechtsprechung bisher, soweit ersichtlich, nicht infrage gestellt. Diese Befugnis umfasst grundsätzlich auch die Möglichkeit eines «reinen Widerrufs», wenn der Versicherer zum Ergebnis gelangt ist, es seien weitere Abklärungen erforderlich. Das Vorgehen der Beschwerdegegnerin lässt sich daher aus formeller Sicht nicht beanstanden. Als die Beschwerde vom 21. Januar 2026 erhoben wurde, hatte die Beschwerdegegnerin den Einspracheentscheid bereits aufgehoben. Das Beschwerdeverfahren ist daher als gegenstandslos abzuschreiben.</w:t>
      </w:r>
    </w:p>
    <w:p>
      <w:r>
        <w:t>1.3     Falls das Vorgehen der Beschwerdegegnerin im weiteren Verlauf zu einer übermässigen Verzögerung des Verfahrens führen sollte, hat der Beschwerdeführer die Möglichkeit, dagegen mit einer Rechtsverzögerungsbeschwerde im Sinne von Art. 56 Abs. 2 ATSG vorzugehen.</w:t>
      </w:r>
    </w:p>
    <w:p>
      <w:r>
        <w:t>2.       Die Abschreibung des Verfahrens fällt in die Präsidialkompetenz, wenn kein Urteil und kein Nichteintretensentscheid zu fällen ist (§ 54bisAbs. 1 lit. b GO). Der Vizepräsident des Versicherungsgerichts (als Stellvertreter der Präsidentin) ist damit für den Beschluss in vorliegender Angelegenheit zuständig.</w:t>
      </w:r>
    </w:p>
    <w:p>
      <w:r>
        <w:t>3.</w:t>
      </w:r>
    </w:p>
    <w:p>
      <w:r>
        <w:t>3.1     Bei diesem Ausgang des Verfahrens besteht dann Anspruch auf eine Parteientschädigung, wenn die Gründe, welche zur Beschwerdeerhebung geführt haben, der Beschwerdegegnerin anzulasten sind (vgl. Susanne Bollinger, Basler Kommentar zum ATSG, 2. Auflage, 2025, Art. 61 N 85). Wie erwähnt, ist eine Aufhebung eines gefällten und anfechtbaren Entscheids in der gegebenen Konstellation gemäss langjähriger Rechtsprechung zulässig. Der Beschwerdegegnerin könnte daher nur dann vorgeworfen werden, sie habe das Rechtsmittelverfahren veranlasst, wenn keine vernünftigen Gründe für ihr Vorgehen ersichtlich wären. So verhält es sich jedoch nicht, denn es erscheint  im Rahmen der summarischen Prüfung, welche bei der Beurteilung des Anspruchs auf eine Parteientschädigung stattzufinden hat  als grundsätzlich nachvollziehbar, dass die Beschwerdegegnerin durch das von ihr eingereichte Urteil des Kantonsgerichts Wallis vom 18. November 2025 veranlasst wurde, die Abklärungen von sich aus, im Verwaltungsverfahren, zu ergänzen.</w:t>
      </w:r>
    </w:p>
    <w:p>
      <w:r>
        <w:t>3.2     Bei Streitigkeiten über Leistungen ist das Verfahren kostenpflichtig, wenn dies im jeweiligen Einzelgesetz vorgesehen ist (Art. 61 lit. fbisATSG). Das Bundesgesetz über die Krankenversicherung (KVG; SR 832.10) sieht keine Kostenpflicht vor. Daher sind keine Verfahrenskosten zu erheben.</w:t>
      </w:r>
    </w:p>
    <w:p>
      <w:r>
        <w:t>Demnach wirdbeschlossen:</w:t>
      </w:r>
    </w:p>
    <w:p>
      <w:r>
        <w:t>1.Die Eingabe des Beschwerdeführers vom 4. Februar 2026 geht zur Kenntnisnahme an die Beschwerdegegnerin.</w:t>
      </w:r>
    </w:p>
    <w:p>
      <w:r>
        <w:t>2.Das Verfahren wird als gegenstandslos geworden von der Geschäftskontrolle des Versicherungsgerichts des Kantons Solothurn abgeschrieben.</w:t>
      </w:r>
    </w:p>
    <w:p>
      <w:r>
        <w:t>3.Es wird keine Parteientschädigung zugesprochen.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