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VSBES.2025.161 vom 21. Mai 2025</w:t>
      </w:r>
    </w:p>
    <w:p>
      <w:r>
        <w:t>SO Obergericht, 2025-05-21, DE</w:t>
      </w:r>
    </w:p>
    <w:p>
      <w:r>
        <w:rPr>
          <w:b/>
        </w:rPr>
        <w:t xml:space="preserve">Quelle: </w:t>
      </w:r>
      <w:r>
        <w:t>https://mcp.opencaselaw.ch/entscheid/so_gerichte_VSBES.2025.161</w:t>
      </w:r>
    </w:p>
    <w:p>
      <w:r>
        <w:t>FR: SO_GERICHTE VSBES.2025.161 du 21 mai 2025</w:t>
      </w:r>
    </w:p>
    <w:p>
      <w:r>
        <w:t>IT: SO_GERICHTE VSBES.2025.161 del 21 maggio 2025</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21. Mai 2025,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w:t>
      </w:r>
    </w:p>
    <w:p>
      <w:r>
        <w:rPr>
          <w:b/>
        </w:rPr>
        <w:t>E. 2</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Bundesgerichts8C_397/2023 vom 19. Februar 2024 E. 3.2;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t>3.Gemäss den Ausführungen des Beschwerdeführers bestehe vorliegend ein langjähriger und vielschichtiger Verfahrenslauf. Seit über 25 Jahren fänden Leistungsverfahren mit der Invalidenversicherung statt. Dies spreche für ein besonders komplexes Versicherungsverhältnis. Das aktuelle Leistungsgesuch sei bereits vor fast fünf Jahren gestellt worden und sei in dieser Zeit mehrfach inhaltlich behandelt worden. Die Vielzahl an medizinischen Berichten, Abklärungen und Entscheide mache die Aktenlage besonders umfangreich und unübersichtlich. Bereits aus diesem Grunde könne nicht mehr ein einfacher, durchschnittlicher Sachverhalt angenommen werden (vgl. zur Verfahrensdauer als Kriterium Urteil des Bundesgerichts 9C_436/2017 vom 14. Dezember 2017, E.3.6.3; vgl. auch Urteil des Versicherungsgerichts des Kantons Solothurn VSBES.2024.85 vom 20. Dezember 2024, E. 3.1). Dass sich der Versicherte im Verfahren und hinsichtlich der rechtlichen Aspekte nicht zurechtfinde, zeige überdeutlich seine Unterschrift vom 7. Oktober 2024 hinsichtlich des Verzichts auf berufliche Massnahmen. Ihm sei nicht bewusst gewesen und es sei ihm entgegen dem vorgedruckten Formular auch nicht klar und deutlich und für ihn verständlich erklärt worden, dass ihm die Rente weiter ausgerichtet werde, sollte er an Eingliederungsmassnahmen teilnehmen. Diese Unkenntnis sei erst durch den Beizug des unterzeichneten Rechtsanwalts behoben worden und hätte handfeste rechtliche Konsequenzen gehabt. Die Unkenntnis habe somit ein juristisches Eingreifen mehr als notwendig gemacht. Ausserdem setze die Beurteilung der Arbeitsfähigkeit über einen langen Zeitraum hinweg sowie Fragen hinsichtlich des Zusammenhangs des Eingliederungs- mit dem Rentenanspruchs medizinisch-rechtliches Fachwissen voraus. Die Beschwerdegegnerin habe den Einwand zum Vorbescheid von einer Sachbearbeiterin an einen Juristen weitergeleitet. Dies müsse als implizite Anerkennung der Komplexität gewertet werden. Wäre der Fall tatsächlich «nicht besonders schwierig», hätte keine solche Übertragung erfolgen müssen.</w:t>
      </w:r>
    </w:p>
    <w:p>
      <w:r>
        <w:t>Demgegenüber vertritt die Beschwerdegegnerin die Ansicht, die hohe Bedeutung medizinischer Gutachten vermöge für sich allein genommen die Notwendigkeit einer anwaltlichen Vertretung nicht zu begründen. Daran ändere auch nichts, dass im Rahmen der Stellungnahme zu medizinischen Gutachten regelmässig gewisse medizinische Kenntnisse und ein gewisser juristischer Sachverstand erforderlich seien, um Schwachstellen einer fachärztlichen Expertise und deren rechtliche Relevanz zu erkennen. Besondere rechtliche Schwierigkeiten seien auch nicht damit zu begründen, dass vorliegend die Rechtsprechung zur Rentenaufhebung von über 55-jährigen versicherten Personen zur Anwendung gelangt sei, zumal nicht ersichtlich sei, inwiefern der Beschwerdeführer kognitiv nicht in der Lage gewesen sein solle, dem Gespräch mit der beruflichen Eingliederung vom 7. Oktober 2024 zu folgen und die Ausgangslage, wonach die bundesgerichtliche Rechtsprechung anerkannt habe, dass das fortgeschrittene Alter ein Kriterium für eine erschwerte Eingliederung sein könne und dass grundsätzlich Eingliederungsmassnahmen durchzuführen seien, wenn bei einer über 55-jährigen versicherten Person ein Anspruch auf eine Invalidenrente entstehe und diese Rente gleichzeitig zu befristen oder abzustufen sei, zu verstehen. Es komme hinzu, dass mit der Wiedereinführung des Vorbescheidverfahrens per 1. Juli 2006 angestrebt worden sei, das Verfahren weniger formalistisch, sondern einfacher und «bürgernäher» als das zuvor geltende Einspracheverfahren zu gestalten (vgl. BGE 134 V 97), was dazu geführt habe, dass an Vorbringen im Rahmen des Vorbescheidverfahrens keine hohen formellen Anforderungen gestellt würden (vgl. dazu auch Anhörung vom 26. Februar 2025, in dem der Beschwerdeführer unter anderem Akteneinsicht beantragt und sinngemäss angegeben habe, bis 31. März 2025 Dokumente resp. medizinische Unterlagen nachzureichen.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Gemäss den Ausführungen des Beschwerdeführers bestehe vorliegend ein langjähriger und vielschichtiger Verfahrenslauf. Seit über 25 Jahren fänden Leistungsverfahren mit der Invalidenversicherung statt. Dies spreche für ein besonders komplexes Versicherungsverhältnis. Das aktuelle Leistungsgesuch sei bereits vor fast fünf Jahren gestellt worden und sei in dieser Zeit mehrfach inhaltlich behandelt worden. Die Vielzahl an medizinischen Berichten, Abklärungen und Entscheide mache die Aktenlage besonders umfangreich und unübersichtlich. Bereits aus diesem Grunde könne nicht mehr ein einfacher, durchschnittlicher Sachverhalt angenommen werden (vgl. zur Verfahrensdauer als Kriterium Urteil des Bundesgerichts 9C_436/2017 vom 14. Dezember 2017, E. 3.6.3; vgl. auch Urteil des Versicherungsgerichts des Kantons Solothurn VSBES.2024.85 vom 20. Dezember 2024, E. 3.1). Dass sich der Versicherte im Verfahren und hinsichtlich der rechtlichen Aspekte nicht zurechtfinde, zeige überdeutlich seine Unterschrift vom 7. Oktober 2024 hinsichtlich des Verzichts auf berufliche Massnahmen. Ihm sei nicht bewusst gewesen und es sei ihm entgegen dem vorgedruckten Formular auch nicht klar und deutlich und für ihn verständlich erklärt worden, dass ihm die Rente weiter ausgerichtet werde, sollte er an Eingliederungsmassnahmen teilnehmen. Diese Unkenntnis sei erst durch den Beizug des unterzeichneten Rechtsanwalts behoben worden und hätte handfeste rechtliche Konsequenzen gehabt. Die Unkenntnis habe somit ein juristisches Eingreifen mehr als notwendig gemacht. Ausserdem setze die Beurteilung der Arbeitsfähigkeit über einen langen Zeitraum hinweg sowie Fragen hinsichtlich des Zusammenhangs des Eingliederungs- mit dem Rentenanspruchs medizinisch-rechtliches Fachwissen voraus. Die Beschwerdegegnerin habe den Einwand zum Vorbescheid von einer Sachbearbeiterin an einen Juristen weitergeleitet. Dies müsse als implizite Anerkennung der Komplexität gewertet werden. Wäre der Fall tatsächlich «nicht besonders schwierig», hätte keine solche Übertragung erfolgen müssen. Demgegenüber vertritt die Beschwerdegegnerin die Ansicht, die hohe Bedeutung medizinischer Gutachten vermöge für sich allein genommen die Notwendigkeit einer anwaltlichen Vertretung nicht zu begründen. Daran ändere auch nichts, dass im Rahmen der Stellungnahme zu medizinischen Gutachten regelmässig gewisse medizinische Kenntnisse und ein gewisser juristischer Sachverstand erforderlich seien, um Schwachstellen einer fachärztlichen Expertise und deren rechtliche Relevanz zu erkennen. Besondere rechtliche Schwierigkeiten seien auch nicht damit zu begründen, dass vorliegend die Rechtsprechung zur Rentenaufhebung von über 55-jährigen versicherten Personen zur Anwendung gelangt sei, zumal nicht ersichtlich sei, inwiefern der Beschwerdeführer kognitiv nicht in der Lage gewesen sein solle, dem Gespräch mit der beruflichen Eingliederung vom 7. Oktober 2024 zu folgen und die Ausgangslage, wonach die bundesgerichtliche Rechtsprechung anerkannt habe, dass das fortgeschrittene Alter ein Kriterium für eine erschwerte Eingliederung sein könne und dass grundsätzlich Eingliederungsmassnahmen durchzuführen seien, wenn bei einer über 55-jährigen versicherten Person ein Anspruch auf eine Invalidenrente entstehe und diese Rente gleichzeitig zu befristen oder abzustufen sei, zu verstehen. Es komme hinzu, dass mit der Wiedereinführung des Vorbescheidverfahrens per 1. Juli 2006 angestrebt worden sei, das Verfahren weniger formalistisch, sondern einfacher und «bürgernäher» als das zuvor geltende Einspracheverfahren zu gestalten (vgl. BGE 134 V 97), was dazu geführt habe, dass an Vorbringen im Rahmen des Vorbescheidverfahrens keine hohen formellen Anforderungen gestellt würden (vgl. dazu auch Anhörung vom 26. Februar 2025, in dem der Beschwerdeführer unter anderem Akteneinsicht beantragt und sinngemäss angegeben habe, bis 31. März 2025 Dokumente resp. medizinische Unterlagen nachzureichen.</w:t>
      </w:r>
    </w:p>
    <w:p>
      <w:r>
        <w:rPr>
          <w:b/>
        </w:rPr>
        <w:t>E. 3</w:t>
      </w:r>
    </w:p>
    <w:p>
      <w:r>
        <w:t>Dem Beschwerdeführer sei die volle unentgeltliche Rechtspflege und Rechtsverbeiständung unter gleichzeitiger Einsetzung des Unterzeichneten Rechtsanwalts als unentgeltlicher Rechtsbeistand zu gewähren.</w:t>
      </w:r>
    </w:p>
    <w:p>
      <w:r>
        <w:rPr>
          <w:b/>
        </w:rPr>
        <w:t>E. 4</w:t>
      </w:r>
    </w:p>
    <w:p>
      <w:r>
        <w:t>4.1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beim Beschwerdeführer ein besonderer Unterstützungsbedarf vorliegt, der nur durch eine anwaltliche (und nicht durch eine anderweitige) Vertretung abgedeckt werden kann.</w:t>
      </w:r>
    </w:p>
    <w:p>
      <w:r>
        <w:rPr>
          <w:b/>
        </w:rPr>
        <w:t>E. 4.2</w:t>
      </w:r>
    </w:p>
    <w:p>
      <w:r>
        <w:t>4.2.1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beispielsweise aus der verfahrensrechtlichen Ausgangslage resultieren. Diese präsentiert sich hier nicht als sonderlich komplex: Es geht darum, ob der Beschwerdeführer einen Anspruch auf Leistungen der Invalidenversicherung hat. Dabei handelt es sich um eine Neuanmeldung, nachdem die Beschwerdegegnerin den Leistungsanspruch jeweils mit Verfügungen vom 4. Januar 2002, 5. November 2009 und 2. Juni 2014 verneinte. Nachdem berufliche Eingliederungsversuche erfolglos geblieben waren, veranlasste sie im Rahmen ihrer Abklärungen ein polydisziplinäres Gutachten, um den rechtserheblichen medizinischen Sachverhalt zu ermitteln. Eine überdurchschnittliche verfahrensmässige Schwierigkeit oder Komplexität liegt damit im Verwaltungsverfahren nicht vor. Eine solche kann beispielsweise vorliegen, wenn die Angelegenheit wiederholt durch das Gericht an die Verwaltung zurückgewiesen wird, oder wenn gravierende Verfahrensfehler zur Diskussion stehen. So verhält es sich hier indes nicht.</w:t>
      </w:r>
    </w:p>
    <w:p>
      <w:r>
        <w:t>4.2.2  Inhaltlich steht die Würdigung der medizinischen Unterlagen, insbesondere des polydisziplinären Gutachtens der B.___ vom 16. Juni 2022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im vorliegenden Verfahren nicht ersichtlich. Sie ergeben sich namentlich nicht bereits daraus, dass in den übrigen medizinischen Berichten andere Diagnosen gestellt bzw. andere Beurteilungen abgegeben worden sind als im Gutachten; solche Konstellationen bilden keine Seltenheit. Sodann macht der Rechtsvertreter des Beschwerdeführers geltend, die Beschwerdegegnerin habe den Einwand zum Vorbescheid von einer Sachbearbeiterin an einen Juristen weitergeleitet, was als implizite Anerkennung der Komplexität gewertet werden müsse. Dem ist entgegenzuhalten, dass die Weiterleitung des Falles an den Rechtsdienst nicht erstaunt, nach dem der Rechtsvertreter des Beschwerdeführers die vom Beschwerdeführer am 26. Februar 2025 selbst erhobenen Einwände mit Eingabe vom 1. April 2025 ergänzte, zahlreiche Rechtsbegehren stellte und im Verwaltungsverfahren die unentgeltliche Rechtsverbeiständung unter Beiordnung des unterzeichneten Rechtsanwalts als unentgeltlicher Rechtsbeistand beantragte. Dementsprechend wurde die Sachlage in rechtlicher Hinsicht durch die anwaltliche Eingabe anspruchsvoller, was aber nicht bedeutet, dassder vorliegende Sachverhalt dadurch aussergewöhnlich und komplexer geworden wäre.</w:t>
      </w:r>
    </w:p>
    <w:p>
      <w:r>
        <w:t>Sodann erstreckt sich das vorliegende Falldossier zwar über mittlerweile 25 Jahre. Für die Zeit bis 2014 liegen jedoch rechtskräftige Beurteilungen vor und das aktuelle Verfahren wurde durch die Neuanmeldung im Jahr 2020 eingeleitet. Zudem handelt es sich um eine verhältnismässig übersichtliche Aktenmenge, zumal in den Akten neben dem polydisziplinären B.___-Gutachten vom 16. Juni 2022 lediglich das psychiatrische Gutachten von Dr. med. C.___ vom 7. Oktober 2008 (IV-Nr. 78) vorliegt. Insgesamt kann somit nicht von einer aussergewöhnlich komplexen Aktenlage ausgegangen werden. Auch aus den in der Beschwerde mit Hinweis auf die lange Verfahrensdauer angeführten Urteilen vermag der Beschwerdeführer nichts zu seinen Gunsten abzuleiten. So bejahte das Bundesgericht imUrteil 9C_436/2017 vom 14. Dezember 2017 E. 3.6.3 die Notwendigkeit einer anwaltlichen Vertretung im Verwaltungsverfahren nicht in erster Linie aufgrund der langen Verfahrensdauer, sondern weil die Invalidenversicherung im besagten Fall zuerst ein polydisziplinäres Gutachten einholte, der RAD dieses als nicht beweiskräftig erachtete und die Invalidenversicherung in der Folge ein weiteres polydisziplinäres Gutachten veranlasste. Aufgrund dessen wurde der Fall vom Bundesgericht entsprechend als komplex eingestuft und der Sachverhalt konnte nicht mehr als einfach und durchschnittlich bezeichnet werden. Auch in dem vom Beschwerdeführer angerufenen Urteil des Versicherungsgerichts Solothurn VSBES.2024.85 vom 20. Dezember 2024 E. 3.1 erfolgte die Bejahung der Notwendigkeit der anwaltlichen Vertretung nicht hauptsächlich aufgrund der Verfahrensdauer, sondern weil das Versicherungsgericht die Sache zur weiteren Abklärung an die Invalidenversicherung zurückgewiesen hatte und betreffend die Auswahl der Gutachter für die zu veranlassenden Begutachtung besondere Partizipationsrechte bestanden. Ausserdem war der dortige Beschwerdeführer aufgrund seiner persönlichen Voraussetzungen in besonderer Weise auf Unterstützung angewiesen.</w:t>
      </w:r>
    </w:p>
    <w:p>
      <w:r>
        <w:t>4.2.3  Wie sodann aus den Akten ersichtlich ist, wird der Beschwerdeführer durch die Sozialen Dienste unterstützt, deren Aufgabe grundsätzlich auch die Beratung in Bezug auf Sozialversicherungsleistungen umfasst, was im Regelfall die Notwendigkeit einer anwaltlichen Vertretung ausschliesst. Es ist zwar gerichtsnotorisch, dass die Fachpersonen auf einem Sozialdienst, welche über eine Ausbildung als Sozialarbeiterin oder Sozialarbeiter verfügen, in der Regel zwar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jedoch wie erwähnt keine Besonderheiten auf, deren Handhabung mit den fachlichen Kenntnissen, welche bei Sozialarbeiterinnen und Sozialarbeitern üblicherweise vorausgesetzt werden können, nicht gewährleistet ist.</w:t>
      </w:r>
    </w:p>
    <w:p>
      <w:r>
        <w:t>Etwas anderes kann schliesslich auch nicht aus dem Umstand abgeleitet werden, dass der Beschwerdeführer mit Unterschrift vom 7. Oktober 2024 zuerst auf berufliche Massnahmen verzichtete (vgl. IV-Nr. 311), aber gemäss Angaben des Rechtsvertreters nach dessen Intervention seinen Eingliederungswillen bekräftigte. Bei der Frage, ob sich der Beschwerdeführer den Wiedereinstieg in den Arbeitsprozess vorstellen könne oder auf Eingliederungsmassnahmen verzichte, handelt es sich offensichtlich nicht um eine komplexe Rechtsfrage, welche den Beizug eines Anwaltes erforderlich machte.</w:t>
      </w:r>
    </w:p>
    <w:p>
      <w:r>
        <w:t>4.2.4  Zusammenfassend ist die Notwendigkeit einer anwaltlichen Vertretung im Vorbescheidverfahren nicht gegeben, womit der Anspruch auf unentgeltliche Rechtspflege im Verwaltungsverfahren zu verneinen ist. Demnach ist die Beschwerde abzuweisen.</w:t>
      </w:r>
    </w:p>
    <w:p>
      <w:r>
        <w:rPr>
          <w:b/>
        </w:rPr>
        <w:t>E. 5</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16. Oktober 2025 eine Kostennote eingereicht, worin er einen Kostenersatz von insgesamt CHF 2'329.25 geltend macht. Der Stundenansatz beträgt für den ab 1. Januar 2023 angefallenen Aufwand CHF 190.00 (gemäss Entscheid der Gerichtsverwaltungskommission vom 19. Dezember 2022). In Anbetracht von Aufwand und Schwierigkeit des Prozesses ist die Kostenforderung auf CHF 1'342.70 festzusetzen (6.16 Stunden zu CHF 190.00, zuzügl. Auslagen von CHF 71.70 und MwSt), zahlbar durch die Zentrale Gerichtskasse des Kantons Solothurn. Vorbehalten bleibt der Rückforderungsanspruch des Staates während zehn Jahren sowie der Nachzahlungsanspruch des unentgeltlichen Rechtsbeistandes im Umfang von CHF 399.55 (Differenz zum vollen Honorar von [6.16 Stunden zu CHF 250.00 für den ab 1. Januar 2023 angefallenen Aufwand, gemäss Entscheid der Gerichtsverwaltungskommission vom 19. Dezember 2022] + Auslagen + MwSt. = CHF 1'742.25; - CHF 1'342.70),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sowie an den Sozialdienst, Einreichung der Kostennote), der bereits im Stundenansatz enthalten ist und nicht gesondert entschädigt wird. Sodann sind Kopien pro Stück nur mit 50 Rappen zu vergüten (§ 158 Abs. 3 Gebührentarif) und nicht mit CHF 1.00, wie in der Kostennote geltend gemacht wird.</w:t>
      </w:r>
    </w:p>
    <w:p>
      <w:r>
        <w:t>5.2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