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VSBES.2025.160 vom 3. Februar 2026</w:t>
      </w:r>
    </w:p>
    <w:p>
      <w:r>
        <w:t>SO Obergericht, 2026-02-03, DE</w:t>
      </w:r>
    </w:p>
    <w:p>
      <w:r>
        <w:rPr>
          <w:b/>
        </w:rPr>
        <w:t xml:space="preserve">Quelle: </w:t>
      </w:r>
      <w:r>
        <w:t>https://mcp.opencaselaw.ch/entscheid/so_gerichte_VSBES.2025.160</w:t>
      </w:r>
    </w:p>
    <w:p>
      <w:r>
        <w:t>FR: SO_GERICHTE VSBES.2025.160 du 3 février 2026</w:t>
      </w:r>
    </w:p>
    <w:p>
      <w:r>
        <w:t>IT: SO_GERICHTE VSBES.2025.160 del 3 febbraio 2026</w:t>
      </w:r>
    </w:p>
    <w:p>
      <w:pPr>
        <w:pStyle w:val="Heading2"/>
      </w:pPr>
      <w:r>
        <w:t>Erwägungen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im vorliegenden Verfahren, ob die Beschwerdegegnerin bezüglich des Ereignisses vom 13. April 2024 ihre weitergehende Leistungspflicht zu Recht verneint hat. In diesem Zusammenhang sind im Wesentlichen folgende Unterlagen von Belang:</w:t>
      </w:r>
    </w:p>
    <w:p>
      <w:r>
        <w:t>5.1     Im Bericht betreffend CT Fuss rechts vom 28. Mai 2024 (SA-Nr. 9) wurden folgende Befunde erhoben: «Osteopene Knochenstrukturen. Kein Nachweis einer Fraktur, insbesondere nicht einer dislozierten Fraktur am Dig 2 oder am Vorfuss. Leichte Sklerosen dorsal an der Grundphalanx Dig 4, dort möglicherweise nach früherem Trauma. Auch am Rückfuss keine traumatischen knöchernen Läsionen. Keine substanziellen Degenerationen. Keine Weichteilverkalkungen. Auf dem Weichteilfenster soweit im CT beurteilbar normale Sehnen und Bänder.» Sodann hielt der Radiologe zur Beurteilung fest, «Keine fassbare Fraktur am rechten Fuss, auch nicht an Dig 2.»</w:t>
      </w:r>
    </w:p>
    <w:p>
      <w:r>
        <w:t>5.2     Im Bericht vom 10. Juni 2024 (SA-Nr. 6) diagnostizierte Prof. Dr. med. D.___, Orthopädische Chirurgie und Traumatologie des Bewegungsapparates FMH, eine undislozierte Fraktur proximale Phalanx Zehen 2  4 Fuss rechts bei Stauchungstrauma vom 13. April 2024. Das konventionelle Röntgen und das CT Vorfuss rechts zeige die genannte Diagnose. Die Frakturen seien nun verheilt.</w:t>
      </w:r>
    </w:p>
    <w:p>
      <w:r>
        <w:t>5.3     Im Bericht betreffend MRT Kniegelenk nativ rechts vom 21. Juni 2024 (SA-Nr. 14) wurde zur Beurteilung Folgendes festgehalten:</w:t>
      </w:r>
    </w:p>
    <w:p>
      <w:r>
        <w:t>5.4     Im Bericht von Dr. med. E.___, Facharzt für orthopädische Chirurgie und Traumatologie des Bewegungsapparates, F.___, vom 1. Juli 2024 (SA-Nr. 20) wurden folgende Diagnosen gestellt:</w:t>
      </w:r>
    </w:p>
    <w:p>
      <w:r>
        <w:t>Dr. med. E.___ führte zur Anamnese aus, der Beschwerdeführer habe den rechten Fuss gegen einen Tisch angeschlagen und sich am Fuss rechts verletzt. Die Frakturen seien Anfang Juni extern beurteilt worden und seien verheilt. Der Fuss sei immer noch sehr schmerzhaft. Ungefähr einen Monat nach dem Unfall hätten Knieschmerzen begonnen. Therapeutisch sei die Arbeit seit dem 21. Mai 2024 sistiert. Vorher habe der Beschwerdeführer gearbeitet und noch 2 Wochen Ferien gemacht. Sodann hielt Dr. med. E.___ betreffend das Röntgen am Knie rechts und Fuss rechts fest, der mediale Knorpelraum sei deutlich vermindert, ca. 50 %. Femoro- patellär medial gemäss MRT schwer verändert. Meniskusveränderungen medial im Hinterhorn mit diffuser Schwellung mit kurzen Rissen horizontal und radiär. Die Grundphalanx-Frakturen 2  4 seien anatomisch geheilt. Schliesslich wurde zur Beurteilung ausgeführt, gut 2.5 Monate nach Grundphalanx-Frakturen der Zehen 2  4 rechts bestünden noch deutliche Zeichen der Fraktur-Heilung und Irritation des Fusses mit einem Ödem am Fussrücken entsprechend einer Fehlbelastung. Konsekutiv Knieschmerzen rechts. Er, Dr. med. E.___, denke, dass die Meniskusläsion medial durch die Fehlbelastung symptomatisch geworden sei.</w:t>
      </w:r>
    </w:p>
    <w:p>
      <w:r>
        <w:t>5.5     Im Bericht betreffend MRI Fuss rechts vom 14. August 2024 (SA-Nr. 33) wurde zur Beurteilung festgehalten:</w:t>
      </w:r>
    </w:p>
    <w:p>
      <w:r>
        <w:t>5.6     Dr. med. E.___, Facharzt für orthopädische Chirurgie und Traumatologie des Bewegungsapparates, F.___, hielt in seinem Bericht vom 19. August 2024 (SA-Nr. 35) fest, gemäss den Angaben des Beschwerdeführers sei der rechte Fuss immer noch geschwollen. Vor allem nach Belastungen. Nachts und bei Hochlagern schwelle der Fuss ab. Schmerzen habe er immer noch, mal mehr, mal weniger. Er gehe mittlerweile ohne Stöcke. Allerdings benütze er diese noch, wenn er grössere Strecken gehen müsse. Sodann erhob Dr. med. E.___ folgende Befunde: Ödematöse teigige Schwellung ab distalem Unterschenkel bis ganzer Fuss. Druckdolenzen an verschiedenen Stellen mässiger Natur, so z.B. am Grosszehengrundgelenk rechts. Keine Rötungen. Weiter führte Dr. med. E.___ zur Beurteilung aus, seit dem Unfall vom 13. April 2024 habe sich ein chronischer Schmerz- und Schwellungszustand eingestellt. In der aktuellen MRT zeige sich eine fleckförmige Entmineralisierung, welche einem beginnenden CRPS/Sudeck entsprechen könnte. Klinisch passe das durchaus. Der Verlauf sei sehr langsam bessernd, aber doch schon vier Monate nach einer eigentlich banalen Verletzungen der Zehen-Grund-Phalangen 2  4 rechts weit entfernt von einer Heilung.</w:t>
      </w:r>
    </w:p>
    <w:p>
      <w:r>
        <w:t>5.7     Mit Kurzbeurteilung vom 19. September 2024 (SA-Nr. 41)hielt Dr. med. B.___, Facharzt für Orthopädische Chirurgie und Traumatologie des Bewegungsapparates, Suva Versicherungsmedizin,fest, die Diagnose eines CRPS sei nicht im Abgleich mit den Kriterien gesichert. Sodann werde in den Konsultationsberichten immer wieder eine Fraktur der Grundglieder der 2  4 Zehe rechts dokumentiert, welche aber nie objektiviert worden sei, sondern eher durch das CT ausgeschlossen worden sei. Es dränge sich die Frage auf, was hier eigentlich monatelang behandelt worden sei. Auch wenn es jetzt zur formalen Diagnose eines CRPS in der Schmerzklinik kommen sollte, dann sei die Unfallkausalität lange noch nicht gegeben. Im Zusammenhang mit einem Unfall manifestiere sich ein CRPS innerhalb von 6  8 Wochen. In vorliegenden Fall sei einiges eigenartig, so habe der Versicherte z.B. auch noch mehrere Wochen nach dem Ereignis regulär gearbeitet.</w:t>
      </w:r>
    </w:p>
    <w:p>
      <w:r>
        <w:t>5.8     Mit Beurteilung vom 1. Oktober 2024 (SA-Nr. 44) führte Dr. med. C.___, Facharzt für Neurologie, Suva Versicherungsmedizin, aus, neurologisch-versicherungsärztlich sei die initiale Verdachtsäusserung aufgrund einer Dichteminderung in einer MRI-Untersuchung vom 14. August 2024 nicht geeignet für eine Diagnosestellung eines CRPS. Ein CRPS sei eine klinische Ausschlussdiagnose, welche keine apparativen Zusatzuntersuchungen bedürfe und üblicherweise entsprechend den Diagnosekriterien nach Harden (sogenannte Budapest Kriterien) zu stellen sei. Ein Hauptkriterium sei der initiale disproportionale Schmerz zum Trauma-Geschehen oder einem chirurgischen Eingriff, welcher zeitnah innerhalb der ersten sechs bis acht Wochen aufzutreten habe. Weder sei mit überwiegender Wahrscheinlichkeit von einem disproportionalen Schmerz auszugehen, wenn dieser Schmerz nur belastungsabhängig gelegentlich auftrete, wie in der Berichterstattung der F.___ vom 19. August 2024. Noch seien anamnestisch/klinische Kriterien hinsichtlich Sensibilitätsstörung, Vasomotorik, Sudomotorik / Ödem und Motorik / Trophik gegeben. Ausser einer belastungsabhängigen Schwellung habe diesbezüglich kein weiteres Kriterium weder anamnestisch noch klinisch bestanden, sodass neurologisch-versicherungsärztlich in Übereinstimmung mit der chirurgisch-versicherung-särztlichen Stellungnahme vom 19. September 2024 kein Hinweis für ein CRPS vorliege. Rein aus neurologisch-versicherungsärztlicher Sicht liege kein unfallkausaler Gesundheitsschaden vor.</w:t>
      </w:r>
    </w:p>
    <w:p>
      <w:r>
        <w:t>5.9     Mit der Ärztlichen Beurteilung vom 15. Oktober 2024 (SA-Nr. 46) führte Dr. med. B.___, Facharzt für Orthopädische Chirurgie und Traumatologie des Bewegungsapparates, Suva Versicherungsmedizin, aus, am 13. April 2024 habe sich der Versicherte den rechten Vorfuss beziehungsweise die rechten Zehen an einem Tischbein geprellt. In den folgenden Untersuchungen, speziell in der Computertomographie als Schichtbild-Untersuchung vom 28. Mai 2024, hätten strukturelle Unfallfolgen ausgeschlossen werden können. Alle darauffolgenden Bildgebungen hätten keine Kenntnis von dieser Computertomographie gehabt und seien von der ihnen vorliegenden klinischen Angabe ausgegangen, dass eine Fraktur der 2. bis 4. Grundphalanx am rechten Fuss vorliege. Deshalb tauche immer wieder die Beurteilung auf, dass diese «anatomisch» verheilt sei. Aber auch in allen der Computertomographie folgenden Bildgebungen finde sich kein Hinweis und kein Anhalt für eine stattgehabte Gewalteinwirkung in diesem Bereich beziehungsweise im Bereich des rechten Fusses. Es sei ihm, Dr. med. B.___, ein Rätsel, warum von allen Behandlern die objektivierbare Bildgebung vom 28. Mai 2024 ignoriert worden sei und im Sinne von Copy paste immer wieder die Diagnose einer undislozierten Zehenfraktur 2 bis 4 genannt worden sei. In Kenntnis des vollständigen Dossiers könne er beurteilen, dass diese praktisch mit Sicherheit nicht vorliege. Bezüglich eines CRPS habe er bereits am 19. September 2024 mit seiner Kurzbeurteilung dokumentiert, dass dieses in Abgleich mit den Budapest Kriterien nicht vorliege. Dr. med. C.___ habe dies am 1. Oktober 2024 in seiner Beurteilung auch noch sehr ausführlich medizinisch begründet, darauf sei zu verweisen. Ebenso seien am rechten Kniegelenk keine unfallkausalen objektivierbaren strukturellen Läsionen nachgewiesen worden. Hier handle es sich bereits um eine recht fortgeschrittene Degeneration im Sinne einer Arthrose mit einem typischen degenerativen Meniskusschaden am Innenmeniskus-Hinterhorn. Zudem sei das Ereignis, ein Anstossen der rechten Zehen an einem Tisch, völlig ungeeignet, irgendwelche strukturellen Läsionen am Knie hervorzurufen. In Würdigung sämtlicher objektiven Befunde komme er, Dr. med. B.___, deshalb zum Schluss, dass als einzige Unfallfolge eine Prellung der rechten Zehen vorgelegen habe. Eine Prellung des Vorfusses sei üblicherweise nach einigen Tagen bis wenigen Wochen abgeheilt. Grosszügig beurteilt sehe er nach acht bis zehn Wochen nach dem Ereignis keine Unfallfolgen mehr vorliegen, in der Konsequenz sei ab diesem Zeitpunkt auch keine unfallbedingte Einschränkung der Arbeitsfähigkeit mehr gegeben.</w:t>
      </w:r>
    </w:p>
    <w:p>
      <w:r>
        <w:t>5.10   Mit Schreiben vom 18. Januar 2025 (SA-Nr. 89) beantwortete Dr. med. G.___, Facharzt für Innere Medizin FMH, zuhanden der Rechtsvertreterin des Beschwerdeführers Fragen und führte diesbezüglich aus, er diagnostiziere undislozierte Frakturen proximale Phalangen Zehe 2  4 Fuss rechts, ein CRPS ED 13. August 2024 sowie Knieschmerzen rechts bei medialer Meniskopathie (Riss des Meniskushinterhornes)  manifest seit dem Unfallereignis vom 13. April 2024. Weiter hielt Dr. med. G.___ fest, die festgestellten Befunde seien auf das Unfallereignis zurückzuführen, da der Beschwerdeführer zuvor völlig beschwerdefrei gewesen sei. Die festgestellten Befunde könnten weder degenerativ entstanden noch krankhafter Natur sein. Die Schmerzen seien im Verlauf der Heilung der Frakturen entstanden, parallel mit einer zunehmenden Schwellung, Überwärmung, leichte Rötung und exquisiten Druckdolenz. Die Diagnose eines CRPS sei nicht allein aufgrund der MRI-Untersuchung des Fusses gestellt worden, sondern zusammen mit dem klinischen Befund. Die Beschwerden seien auch nach dem 22. Oktober 2024 mit überwiegender Wahrscheinlichkeit auf den Unfall vom 13. April zurückzuführen. Vor dem Unfall habe der Beschwerdeführer keinerlei Beschwerden gehabt. Der lange Verlauf passe gut zu einem CRPS. Das CRPS sei sehr schnell erkannt und adäquat behandelt worden, nach den Vorgaben von Prof. Dr. D.___  einem international anerkannten Fusschirurgen.</w:t>
      </w:r>
    </w:p>
    <w:p>
      <w:r>
        <w:t>6.       Die Beschwerdegegnerin stützte ihren Entscheid im Wesentlichen auf die kreisärztlichen Beurteilungen von Dr. med. C.___, Facharzt für Neurologie, und Dr. med. B.___, Facharzt für Orthopädische Chirurgie und Traumatologie des Bewegungsapparates, weshalb nachfolgend deren Beweiswert zu prüfen ist.</w:t>
      </w:r>
    </w:p>
    <w:p>
      <w:r>
        <w:t>6.1     Dr. med. B.___, Facharzt für Orthopädische Chirurgie und Traumatologie des Bewegungsapparates, legte in seiner ärztlichen Beurteilung vom 15. Oktober 2024 wohlbegründet dar, dass die in den Berichten der behandelnden Ärzten gestellt Diagnose einer Fraktur der 2. bis 4. Grundphalanx gestützt auf die bildgebenden Untersuchungen nicht nachvollziehbar ist. So hätten in der Computertomographie vom 28. Mai 2024 strukturelle Unfallfolgen ausgeschlossen werden können. Explizit sei vom Radiologen beurteilt worden, dass keine fassbaren Frakturen am rechten Fuss vorlägen, auch nicht am Dig II. Er, Dr. med. B.___, könne diesen Befund auf den ihm vorliegenden Bildern nur bestätigen. Alle darauffolgenden Bildgebungen hätten keine Kenntnis von dieser Computertomographie gehabt und seien von der ihnen vorliegenden klinischen Angabe ausgegangen, dass eine Fraktur der 2. bis 4. Grundphalanx am rechten Fuss vorliege. Deshalb tauche immer wieder die Beurteilung auf, dass diese «anatomisch» verheilt sei. Aber auch in allen der Computertomographie folgenden Bildgebungen finde sich kein Hinweis und kein Anhalt für eine stattgehabte Gewalteinwirkung in diesem Bereich beziehungsweise im Bereich des rechten Fusses. In Kenntnis des vollständigen Dossiers könne er beurteilen, dass eine Fraktur praktisch mit Sicherheit nicht vorliege. Diese kreisärztlichen Ausführungen vermögen zu überzeugen. So ist es nicht nachvollziehbar, weshalb Prof. Dr. med. D.___, Orthopädische Chirurgie und Traumatologie des Bewegungsapparates FMH, in seinem Bericht vom 10. Juni 2024 die Diagnose einer undislozierten Fraktur proximale Phalanx Zehen 2  4 Fuss rechts stellte, obwohl im CT-Bericht vom 28. Mai 2025 eine solche Fraktur ausdrücklich verneint wurde. Des Weiteren leuchten auch die kreisärztlichen Ausführungen ein, wonach am rechten Kniegelenk ebenso keine unfallkausalen objektivierbaren strukturellen Läsionen nachgewiesen worden seien. Hier handle es sich bereits um eine recht fortgeschrittene Degeneration im Sinne einer Arthrose mit einem typischen degenerativen Meniskusschaden am Innenmeniskus-Hinterhorn. Zudem sei das Ereignis, ein Anstossen der rechten Zehen an einem Tisch, völlig ungeeignet, irgendwelche strukturellen Läsionen am Knie hervorzurufen. An dieser schlüssigen Beurteilung vermögen auch die Ausführungen von Dr. G.___, Facharzt für Innere Medizin FMH, vom 18. Januar 2025 nichts zu ändern. Dr. med. G.___ argumentiert hauptsächlich damit, dass der Beschwerdeführer vor dem Ereignis vom 13. April 2024 vollständig beschwerdefrei gewesen sei. Diesbezüglich ist darauf hinzuweisen, dass für den Nachweis einer unfallkausalen gesundheitlichen Schädigung der Grundsatz «post hoc, ergo propter hoc», wonach eine gesundheitliche Schädigung schon dann als durch einen Unfall verursacht gilt, wenn sie nach diesem aufgetreten, nicht massgebend ist (BGE 119 V 335 E. 2b/bb S. 341). Zudem ist in diesem Zusammenhang der Erfahrungstatsache Rechnung zu tragen, dass behandelnde Ärzte mitunter im Hinblick auf ihre auftragsrechtliche Vertrauensstellung im Zweifelsfall eher zu Gunsten ihrer Patienten aussagen (BGE 125 V 351 E. 3b/cc mit weiteren Hinweisen), weshalb dem Bericht von Dr. med. G.___ auch im Lichte dessen kaum Beweiswert zuzumessen ist.</w:t>
      </w:r>
    </w:p>
    <w:p>
      <w:r>
        <w:t>6.2     Des Weiteren ist unter den Parteien bzw. zwischen den behandelnden und den Suva-Ärzten umstritten, ob beim Beschwerdeführer ein sogenanntes Komplexes Regionales Schmerzsyndrom (CRPS) vorliegt.</w:t>
      </w:r>
    </w:p>
    <w:p>
      <w:r>
        <w:t>6.2.1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8C_123/2018 vom 18. September 2018 E. 4.1.2; 8C_232/2012 vom 27. September 2012 E. 5.3.1; 8C_1021/2010 vom 19. Februar 2011 E. 7).</w:t>
      </w:r>
    </w:p>
    <w:p>
      <w:r>
        <w:t>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w:t>
      </w:r>
    </w:p>
    <w:p>
      <w:r>
        <w:t>6.2.2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w:t>
      </w:r>
    </w:p>
    <w:p>
      <w:r>
        <w:t>6.2.3 Diesbezüglich legte Dr. med. C.___, Facharzt für Neurologie, Suva Versicherungsmedizin, in seiner Beurteilung vom 1. Oktober 2024 nachvollziehbar dar, der initiale Verdacht auf ein CRPS sei aufgrund einer Dichteminderung in einer MRI-Untersuchung vom 14. August 2024 geäussert worden, was jedoch für eine Diagnosestellung eines CRPS nicht geeignet sei. Ein CRPS sei eine klinische Ausschlussdiagnose, welche keine apparativen Zusatzuntersuchungen bedürfe und üblicherweise entsprechend den Diagnosekriterien nach Harden (sogenannte Budapest Kriterien) zu stellen sei. Ein Hauptkriterium sei der initiale disproportionale Schmerz zum Trauma-Geschehen oder einem chirurgischen Eingriff, welcher zeitnah innerhalb der ersten sechs bis acht Wochen aufzutreten habe. Weder sei mit überwiegender Wahrscheinlichkeit von einem disproportionalen Schmerz auszugehen, wenn dieser Schmerz nur belastungsabhängig gelegentlich auftrete, wie in der Berichterstattung der F.___ vom 19. August 2024 festgehalten worden sei. Noch seien anamnestisch/klinische Kriterien hinsichtlich Sensibilitätsstörung, Vasomotorik, Sudomotorik / Ödem und Motorik / Trophik gegeben. Ausser einer belastungsabhängigen Schwellung habe diesbezüglich kein weiteres Kriterium weder anamnestisch noch klinisch bestanden, sodass ein CRPS zu verneinen sei. Auf diese schlüssigen kreisärztlichen Ausführungen kann abgestellt werden.</w:t>
      </w:r>
    </w:p>
    <w:p>
      <w:r>
        <w:t>6.3     Im Lichte der vorstehenden Ausführungen vermögen sodann auch die kreisärztlichen Schlussfolgerungen zu überzeugen, dass als einzige Unfallfolge eine Prellung der rechten Zehen vorgelegen habe. Eine Prellung des Vorfusses sei üblicherweise nach einigen Tagen bis wenigen Wochen abgeheilt. Grosszügig beurteilt sehe er, Dr. med. B.___, nach acht bis zehn Wochen nach dem Ereignis keine Unfallfolgen mehr vorliegen, in der Konsequenz sei ab diesem Zeitpunkt auch keine unfallbedingte Einschränkung der Arbeitsfähigkeit mehr gegeben.</w:t>
      </w:r>
    </w:p>
    <w:p>
      <w:r>
        <w:t>6.4     Schliesslich vermögen auch die Rügen des Beschwerdeführers den Beweiswert der überzeugenden kreisärztlichen Beurteilungen nicht zu vermindern, wie nachfolgend darzulegen ist  insoweit diese nicht bereits im Rahmen der vorgehenden Beweiswürdigung implizit gewürdigt wurden. Insofern der Beschwerdeführer den Umstand bemängelt, dass er von den Suva-Ärzten nie persönlich untersucht worden sei, legte die Beschwerdegegnerin korrekt dar, dass es in der Kompetenz der hierfür qualifizierten Versicherungsmediziner liegt zu entscheiden, ob eine persönliche Untersuchung nötig ist oder nicht. So ist ein versicherungsmedizinischer Aktenbericht denn auch zulässig, wenn die Akten wie im vorliegenden Fall ein vollständiges Bild über Anamnese, Verlauf und gegenwärtigen Status ergeben und der Untersuchungsbefund lückenlos vorliegt (RKUV 1993 S. 95 E. 5d; Urteil des BGer 8C_826/2008 vom 2.4.2009 E. 5.2). Im Übrigen ist der Beschwerdeführer darauf hinzuweisen, dass der Versicherungsträger vorübergehende Leistungen ohne Berufung auf einen Wiedererwägungs- oder Revisionsgrund «ex nunc und pro futuro» einstellen kann, wenn sich herausstellt, dass die gesetzlichen Anspruchsvoraussetzungen gar nicht erfüllt sind, etwa weil bei richtiger Betrachtung gar kein versichertes Ereignis vorliegt (BGE 130 V 380 E. 2.3.1; Urteile BGer 8C_187/2017 vom 11.8.2017 Erw. 2.3) oder der Kausalzusammenhang zwischen Unfall und leistungsbegründendem Gesundheitsschaden gar nie bestanden hat oder dahingefallen ist (Urteil BGer 8C_319/2020 vom 3. September 2020 E. 6.4).</w:t>
      </w:r>
    </w:p>
    <w:p>
      <w:r>
        <w:t>7.       Zusammenfassend bestehen somit bezüglich der kreisärztlichen Beurteilungen keine auch nur geringen Zweifel, weshalb darauf abgestellt werden kann. Im Lichte dessen kann der Antrag des Beschwerdeführers, eventualiter seien weitere Abklärungen, insbesondere die Einholung eines externen oder gerichtlichen Gutachtens, vorzunehmen, in antizipierter Beweiswürdigung abgewiesen werden. Demnach ist die Beschwerde abzuweisen.</w:t>
      </w:r>
    </w:p>
    <w:p>
      <w:r>
        <w:rPr>
          <w:b/>
        </w:rPr>
        <w:t>E. 8</w:t>
      </w:r>
    </w:p>
    <w:p>
      <w:r>
        <w:t>8.1     Bei diesem Verfahrensausgang besteht kein Anspruch auf eine Parteientschädigung.</w:t>
      </w:r>
    </w:p>
    <w:p>
      <w:r>
        <w:t>8.2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