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VSBES.2024.85 vom 20. Dezember 2024</w:t>
      </w:r>
    </w:p>
    <w:p>
      <w:r>
        <w:t>SO Obergericht, 2024-12-20, DE</w:t>
      </w:r>
    </w:p>
    <w:p>
      <w:r>
        <w:rPr>
          <w:b/>
        </w:rPr>
        <w:t xml:space="preserve">Quelle: </w:t>
      </w:r>
      <w:r>
        <w:t>https://mcp.opencaselaw.ch/entscheid/so_gerichte_VSBES.2024.85_d20241220</w:t>
      </w:r>
    </w:p>
    <w:p>
      <w:r>
        <w:t>FR: SO_GERICHTE VSBES.2024.85 du 20 décembre 2024</w:t>
      </w:r>
    </w:p>
    <w:p>
      <w:r>
        <w:t>IT: SO_GERICHTE VSBES.2024.85 del 20 dicembre 2024</w:t>
      </w:r>
    </w:p>
    <w:p>
      <w:pPr>
        <w:pStyle w:val="Heading2"/>
      </w:pPr>
      <w:r>
        <w:t>Regeste</w:t>
      </w:r>
    </w:p>
    <w:p>
      <w:r>
        <w:t>unentgeltliche Verbeiständung im IV-Verwaltungsverfahren</w:t>
      </w:r>
    </w:p>
    <w:p>
      <w:pPr>
        <w:pStyle w:val="Heading2"/>
      </w:pPr>
      <w:r>
        <w:t>Erwägungen</w:t>
      </w:r>
    </w:p>
    <w:p>
      <w:r>
        <w:rPr>
          <w:b/>
        </w:rPr>
        <w:t>E. 1</w:t>
      </w:r>
    </w:p>
    <w:p>
      <w:r>
        <w:t>1.1     Da die Sachurteilsvoraussetzungen (Einhaltung von Frist und Form, örtliche, sachliche und funktionelle Zuständigkeit des angerufenen Gerichts, Legitimation) erfüllt sind, ist auf die Beschwerde einzutreten.</w:t>
      </w:r>
    </w:p>
    <w:p>
      <w:r>
        <w:t>1.2     Die Beurteilung von Beschwerden gegen Zwischenverfügungen eines Sozialversicherungsträgers fällt in die Präsidialkompetenz (§ 54bisAbs. 1 lit. abisKantonales Gesetz über die Gerichtsorganisation / GO, BGS 125.12). Die angefochtene Verfügung vom 18. März 2024, die den Anspruch auf unentgeltliche Verbeiständung im Verwaltungsverfahren betrifft, ist eine solche Zwischenverfügung (BGE 139 V 600 E. 2.2 S. 602), womit der Vizepräsident des Versicherungsgerichts (als Stellvertreter der Präsidentin) für den Entscheid in dieser Angelegenheit als Einzelrichter zuständig ist.</w:t>
      </w:r>
    </w:p>
    <w:p>
      <w:r>
        <w:rPr>
          <w:b/>
        </w:rPr>
        <w:t>E. 2</w:t>
      </w:r>
    </w:p>
    <w:p>
      <w:r>
        <w:t>2.1Der versicherten Person wird im verwaltungsinternen Sozialversicherungsverfahren ein unentgeltlicher Rechtsbeistand bewilligt, sofern es die Verhältnisse erfordern (Art. 37 Abs. 4Bundesgesetz über den Allgemeinen Teil des Sozialver-sicherungsrechts / ATSG, SR 830.1).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w:t>
      </w:r>
    </w:p>
    <w:p>
      <w:r>
        <w:t>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Bundesgerichts8C_397/2023 vom 19. Februar 2024 E. 3.2;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w:t>
      </w:r>
    </w:p>
    <w:p>
      <w:r>
        <w:t>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 8C_397/2023 vom 19. Februar 2024 E. 3.2 ;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 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3.1     Der Beschwerdeführer begründet seinen Anspruch auf unentgeltliche Verbeiständung im Verwaltungsverfahren insbesondere damit, dass die Sache nach Rückweisung derselben durch das Versicherungsgericht zur monodisziplinären pneumologischen Begutachtung nicht mehr einfach sei. Konkretisierend führt er aus, bei monodisziplinären Begutachtungen erfolge die Zuweisung der Gutachterstelle nicht nach dem Zufallsprinzip, weshalb die Beachtung der Verfahrensrechte umso wichtiger sei. Von entscheidender Bedeutung seien die Verfahrensgarantien auch im Kontext der vom Versicherungsgericht angeordneten Ergänzungsabklärungen bei der B.___ betreffend die Rückenproblematik (Beschwerde S. 9 f.; A.S. 9 f.). Vorliegend hat das Versicherungsgericht die Sache mit Urteil VSBES.2022.216 vom 9. Januar 2024 zur Veranlassung einer Begutachtung in der Fachrichtung Pneumologie sowie zur Veranlassung von Ergänzungsabklärungen betreffend die Rückenproblematik des Beschwerdeführers an die Beschwerdegegnerin zurückgewiesen. Der Beschwerdeführer war bereits im damaligen gerichtlichen Verfahren durch den aktuellen Rechtsbeistand vertreten. Monodisziplinäre Gutachten werden – auch nach Inkrafttreten einiger gesetzlicher Neuerungen betreffend die Begutachtungen im Sozialversicherungsrecht am 1. Januar 2022 – weiterhin nicht nach dem Zufallsprinzip vergeben. Nach BGE 139 V 349 sind, abgesehen von der Auftragsvergabe nach dem Zufallsprinzip, die übrigen rechtsstaatlichen Anforderungen (Partizipationsrechte, Verfügungspflichten und Rechtsschutz) gemäss BGE 137 V 210 auch auf mono- und bidisziplinäre medizinische Begutachtungen sinngemäss anwendbar (BGE 139 V 349 E. 5.4 S. 357). Weil hier die zufallsbasierte Zuweisung zu einer Gutachterstelle nicht zur Anwendung gelangt, ist die Beachtung der Verfahrensgarantien bei mono- und bidisziplinären Expertisen umso wichtiger und die prozessuale Chancengleichheit bei der Auswahl der Fachdisziplinen und der Gutachterfragen besonders bedeutsam. Die mit dieser Rechtsprechung betonten und in differenzierter Weise dargelegten Partizipationsrechte der versicherten Person (vgl. auch Art. 7j ff. Verordnung über den allgemeinen Teil des Sozialversicherungsrechts / ATSV, SR 830.11) können im Rahmen einer gerichtlich erstrittenen Rückweisung zwecks Wiederaufnahme des Verwaltungsverfahrens zur erneuten medizinischen Begutachtung besondere Umstände begründen, welche die Sache als nicht (mehr) einfach und eine anwaltliche Vertretung als notwendig erscheinen lassen (Urteil des Bundesgerichts 8C_557/2014 vom 18. November 2014 E. 5.2.1 mit Hinweis auf BGE 139 V 349). Das Verfahren ist seit nunmehr fast fünf Jahren hängig (Anmeldung im August 2020, IV-Nr. 23). Dies kann, wie der Beschwerdeführer vorbringt, in Kombination mit der Rückweisung einer Sache zur weiteren Abklärung von der Rechtsprechung ebenfalls eine Vertretung notwendig machen (vgl. Urteil des Bundesgerichts 9C_436/2017 vom 14. Dezember 2017 E. 3.6.3). 3.2     Mit Blick auf das Dargelegte (vgl. E. II. 3.1 hiervor) sowie unter Berücksichtigung der konkreten Umstände, welche eine überdurchschnittliche Komplexität begründen, ist insgesamt nicht mehr vom Vorliegen eines einfachen, durchschnittlichen Sachverhalts auszugehen. Weiter muss davon ausgegangen werden, dass der Beschwerdeführer aufgrund seiner persönlichen Voraussetzungen auf Unterstützung angewiesen ist. Der Beizug eines Anwalts ist daher zur Wahrung der Verfahrensrechte des Beschwerdeführers für die Dauer des Verwaltungsverfahrens ausnahmsweise erforderlich. 4.       Die Gesamtwürdigung der konkreten Umstände ergibt, dass sich der vorliegende Fall nicht länger in einem durchschnittlich komplexen Rahmen bewegt, wie er regelmässig vorkommt. Die Verbeiständung durch einen Rechtsanwalt ist vielmehr ab 16. Januar 2024 sachlich geboten. Kumulative Voraussetzungen für die unentgeltliche Verbeiständung im Rahmen von Art. 37 Abs. 4 ATSG sind Bedürftigkeit, Nichtaussichtslosigkeit der Rechtsbegehren sowie sachliche Gebotenheit der Vertretung (vgl. E. II. 2.1 hiervor). Die Beschwerdegegnerin hat infolge Verneinung der Notwendigkeit einer Verbeiständung auf die Prüfung der weiteren, kumulativ erforderlichen Voraussetzungen der Bedürftigkeit des Beschwerdeführers und der Nichtaussichtslosigkeit der Sache verzichtet (A.S. 1 ff.). Die Sache ist daher in teilweiser Gutheissung der Beschwerde an die Beschwerdegegnerin zurückzuweisen, damit sie die verbleibenden Voraussetzungen der Bedürftigkeit und der Nichtaussichtslosigkeit prüft und anschliessend über die unentgeltliche Verbeiständung erneut verfügt. 5.       Der Beschwerdeführer beantragt die Durchführung einer öffentlichen Verhandlung nach Art. 6 Ziff. 1 der Konvention zum Schutze der Menschenrechte und Grundfreiheiten (EMRK, SR 0.101).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 Auf die Durchführung einer Verhandlung ist daher zu verzichten.</w:t>
      </w:r>
    </w:p>
    <w:p>
      <w:r>
        <w:rPr>
          <w:b/>
        </w:rPr>
        <w:t>E. 3</w:t>
      </w:r>
    </w:p>
    <w:p>
      <w:r>
        <w:t>3.1     Der Beschwerdeführer begründet seinen Anspruch auf unentgeltliche Verbeiständung im Verwaltungsverfahren insbesondere damit, dass die Sache nach Rückweisung derselben durch das Versicherungsgericht zur monodisziplinären pneumologischen Begutachtung nicht mehr einfach sei. Konkretisierend führt er aus, bei monodisziplinären Begutachtungen erfolge die Zuweisung der Gutachterstelle nicht nach dem Zufallsprinzip, weshalb die Beachtung der Verfahrensrechte umso wichtiger sei.Von entscheidender Bedeutung seien die Verfahrensgarantien auch im Kontext der vom Versicherungsgericht angeordneten Ergänzungsabklärungen bei der B.___ betreffend die Rückenproblematik (Beschwerde S. 9 f.; A.S. 9 f.).Vorliegend hat das Versicherungsgericht die Sache mit Urteil VSBES.2022.216 vom 9. Januar 2024 zur Veranlassung einer Begutachtung in der Fachrichtung Pneumologie sowie zur Veranlassung von Ergänzungsabklärungen betreffend die Rückenproblematik des Beschwerdeführers an die Beschwerdegegnerin zurückgewiesen. Der Beschwerdeführer war bereits im damaligen gerichtlichen Verfahren durch den aktuellen Rechtsbeistand vertreten. Monodisziplinäre Gutachten werden  auch nach Inkrafttreten einiger gesetzlicher Neuerungen betreffend die Begutachtungen im Sozialversicherungsrecht am 1. Januar 2022  weiterhin nicht nach dem Zufallsprinzip vergeben. Nach BGE 139 V 349 sind, abgesehen von der Auftragsvergabe nach dem Zufallsprinzip, die übrigen rechtsstaatlichen Anforderungen (Partizipationsrechte, Verfügungspflichten und Rechtsschutz) gemäss BGE 137 V 210 auch auf mono- und bidisziplinäre medizinische Begutachtungen sinngemäss anwendbar (BGE 139 V 349 E. 5.4 S. 357). Weil hier die zufallsbasierte Zuweisung zu einer Gutachterstelle nicht zur Anwendung gelangt, ist die Beachtung der Verfahrensgarantien bei mono- und bidisziplinären Expertisen umso wichtiger und die prozessuale Chancengleichheit bei der Auswahl der Fachdisziplinen und der Gutachterfragen besonders bedeutsam. Die mit dieser Rechtsprechung betonten und in differenzierter Weise dargelegten Partizipationsrechte der versicherten Person (vgl. auch Art. 7j ff. Verordnung über den allgemeinen Teil des Sozialversicherungsrechts / ATSV, SR 830.11) können im Rahmen einer gerichtlich erstrittenen Rückweisung zwecks Wiederaufnahme des Verwaltungsverfahrens zur erneuten medizinischen Begutachtung besondere Umstände begründen, welche die Sache als nicht (mehr) einfach und eine anwaltliche Vertretung als notwendig erscheinen lassen (Urteil des Bundesgerichts 8C_557/2014 vom 18. November 2014 E. 5.2.1 mit Hinweis auf BGE 139 V 349). Das Verfahren ist seit nunmehr fast fünf Jahren hängig (Anmeldung im August 2020, IV-Nr. 23). Dies kann, wie der Beschwerdeführer vorbringt, in Kombination mit der Rückweisung einer Sache zur weiteren Abklärung von der Rechtsprechung ebenfalls eine Vertretung notwendig machen (vgl. Urteil des Bundesgerichts 9C_436/2017 vom 14. Dezember 2017 E. 3.6.3).</w:t>
      </w:r>
    </w:p>
    <w:p>
      <w:r>
        <w:t>3.2     Mit Blick auf das Dargelegte (vgl. E. II. 3.1 hiervor) sowie unter Berücksichtigung der konkreten Umstände, welche eine überdurchschnittliche Komplexität begründen, ist insgesamt nicht mehr vom Vorliegen eines einfachen, durchschnittlichen Sachverhalts auszugehen. Weiter muss davon ausgegangen werden, dass der Beschwerdeführer aufgrund seiner persönlichen Voraussetzungen auf Unterstützung angewiesen ist. Der Beizug eines Anwalts ist daher zur Wahrung der Verfahrensrechte des Beschwerdeführers für die Dauer des Verwaltungsverfahrens ausnahmsweise erforderlich.</w:t>
      </w:r>
    </w:p>
    <w:p>
      <w:r>
        <w:t>4.       Die Gesamtwürdigung der konkreten Umstände ergibt, dass sich der vorliegende Fall nicht länger in einem durchschnittlich komplexen Rahmen bewegt, wie er regelmässig vorkommt. Die Verbeiständung durch einen Rechtsanwalt ist vielmehr ab 16. Januar 2024 sachlich geboten. Kumulative Voraussetzungen für die unentgeltliche Verbeiständung im Rahmen von Art. 37 Abs. 4 ATSG sind Bedürftigkeit, Nichtaussichtslosigkeit der Rechtsbegehren sowie sachliche Gebotenheit der Vertretung (vgl. E. II. 2.1 hiervor). Die Beschwerdegegnerin hat infolge Verneinung der Notwendigkeit einer Verbeiständung auf die Prüfung der weiteren, kumulativ erforderlichen Voraussetzungen der Bedürftigkeit des Beschwerdeführers und der Nichtaussichtslosigkeit der Sache verzichtet (A.S. 1 ff.). Die Sache ist daher in teilweiser Gutheissung der Beschwerde an die Beschwerdegegnerin zurückzuweisen, damit sie die verbleibenden Voraussetzungen der Bedürftigkeit und der Nichtaussichtslosigkeit prüft und anschliessend über die unentgeltliche Verbeiständung erneut verfügt.</w:t>
      </w:r>
    </w:p>
    <w:p>
      <w:r>
        <w:t>5.       Der Beschwerdeführer beantragt die Durchführung einer öffentlichen Verhandlung nach Art. 6 Ziff. 1 der Konvention zum Schutze der Menschenrechte und Grundfreiheiten (EMRK, SR 0.101).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(Urteil des Bundesgerichts 5P.460/2001 vom 8. Mai 2002 E. 4.1). Auf die Durchführung einer Verhandlung ist daher zu verzichten.</w:t>
      </w:r>
    </w:p>
    <w:p>
      <w:r>
        <w:t>6.6.1     Praxisgemäss entspricht die Rückweisung der Sache zu neuem Entscheid einem vollen Obsiegen (vgl. BGE 137 V 210 E. 7.1). Dem Beschwerdeführer steht daher eine ordentliche Parteientschädigung zu, die von der Beschwerdegegnerin zu bezahlen ist. Der anwaltliche Stundenansatz bewegt sich bei Verrichtungen ab 1. Januar 2023, wie sie hier einzig in Frage stehen, in einem Rahmen von CHF 250.00 bis 350.00 (s. § 160 Abs. 4 Kantonaler Gebührentarif [GT, BGS 615.11] i.V.m. Beschluss der Gerichtsverwaltungskommission GVB.2022.111).</w:t>
      </w:r>
    </w:p>
    <w:p>
      <w:r>
        <w:t>Die vom Vertreter des Beschwerdeführers eingereichte Kostennote vom 9. Juli 2024 weist einen Zeitaufwand von 6,60 Stunden aus (A.S. 38 f.). Darin ist jedoch auch reiner Kanzleiaufwand enthalten, der im Stundenansatz eines Anwaltes bereits inbegriffen und nicht separat zu vergüten ist. Dies betrifft die Positionen «Brief an Klient» vom 18. April, 24. April, 14. Mai und 9. Juli 2024 sowie «E-Mail an dieC.___» vom 20. März 2024 und 18. April 2024, bei denen mangels eindeutiger Bezeichnung praxisgemäss von Orientierungskopien u.ä. auszugehen ist (5 x 0,17 Stunden und 1 x 0,25 Stunden) sowie die Einreichung der Kostennote am 9. Juli 2024 (0,50 Stunden). Insgesamt verbleibt ein entschädigungspflichtiger Aufwand von 5 Stunden, was einem Honorar von CHF 1'250.00 entspricht (CHF 250.00 x 5 Stunden). Was die Auslagen über CHF 73.60 betrifft, so sind die 56 Kopien pro Stück nur mit CHF 0.50 zu vergüten (§ 161 i.V.m. § 160 Abs. 5 GT) und nicht mit CHF 1.00, wie in der Kostennote geltend gemacht wird. Die Auslagen reduzieren sich so auf CHF 45.60. Das Total der von der Beschwerdegegnerin zu bezahlenden Parteientschädigung beträgt somit inkl. Auslagen und MwSt. CHF 1'400.55 ([CHF 1'250.00 + CHF 45.60] + 8.1 % MwSt).</w:t>
      </w:r>
    </w:p>
    <w:p>
      <w:r>
        <w:t>6.2     Das Beschwerdeverfahren hat nicht die Bewilligung oder Verweigerung von Leistungen der Invalidenversicherung zum Gegenstand. Es ist deshalb  in Abweichung von Art. 69 Abs. 1bisBundesgesetz über die Invalidenversicherung (IVG, SR 831.20)  kostenlos (Art. 61 lit. aATSG).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Yalcin</w:t>
      </w:r>
    </w:p>
    <w:p>
      <w:r>
        <w:rPr>
          <w:b/>
        </w:rPr>
        <w:t>E. 4</w:t>
      </w:r>
    </w:p>
    <w:p>
      <w:r>
        <w:t>Dem Beschwerdeführer sei für das vorliegende Beschwerdeverfahren die integrale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3.       Die Beschwerdegegnerin verzichtet am 24. Juni 2024 auf eine Beschwerdeantwort und beantragt die Abweisung der Beschwerde (A.S. 34). 4.       Der Vizepräsident des Versicherungsgerichts bewilligt dem Beschwerdeführer mit Verfügung vom 4. Juli 2024 im Beschwerdeverfahren ab Prozessbeginn die unentgeltliche Rechtspflege mit Rechtsanwalt Claude Wyssmann als unentgeltlicher Rechtsbeistand (A.S. 35 f.). 5.       Der Vertreter des Beschwerdeführers reicht am 9. Juli 2024 eine Kostennote ein (A.S. 37 ff.). Diese geht am 10. Juli 2024 zur Kenntnisnahme an die Beschwerdegegnerin (A.S. 41). 6.       Auf die Ausführungen der Parteien in ihren Rechtsschriften wird im Folgenden, soweit erforderlich, eingegangen. Im Übrigen wird auf die Akten verwiesen. II. 1. 1.1     Da die Sachurteilsvoraussetzungen (Einhaltung von Frist und Form, örtliche, sachliche und funktionelle Zuständigkeit des angerufenen Gerichts, Legitimation) erfüllt sind, ist auf die Beschwerde einzutreten. 1.2     Die Beurteilung von Beschwerden gegen Zwischenverfügungen eines Sozialversicherungsträgers fällt in die Präsidialkompetenz (§ 54 bis Abs. 1 lit. a bis Kantonales Gesetz über die Gerichtsorganisation / GO, BGS 125.12). Die angefochtene Verfügung vom 18. März 2024, die den Anspruch auf unentgeltliche Verbeiständung im Verwaltungsverfahren betrifft, ist eine solche Zwischenverfügung (BGE 139 V 600 E. 2.2 S. 602), womit der Vizepräsident des Versicherungsgerichts (als Stellvertreter der Präsidentin) für den Entscheid in dieser Angelegenheit als Einzelrichter zuständig ist. 2.</w:t>
      </w:r>
    </w:p>
    <w:p>
      <w:r>
        <w:rPr>
          <w:b/>
        </w:rPr>
        <w:t>E. 6</w:t>
      </w:r>
    </w:p>
    <w:p>
      <w:r>
        <w:t>6.1     Praxisgemäss entspricht die Rückweisung der Sache zu neuem Entscheid einem vollen Obsiegen (vgl. BGE 137 V 210 E. 7.1). Dem Beschwerdeführer steht daher eine ordentliche Parteientschädigung zu, die von der Beschwerdegegnerin zu bezahlen ist. Der anwaltliche Stundenansatz bewegt sich bei Verrichtungen ab 1. Januar 2023, wie sie hier einzig in Frage stehen, in einem Rahmen von CHF 250.00 bis 350.00 (s. § 160 Abs. 4 Kantonaler Gebührentarif [GT, BGS 615.11] i.V.m. Beschluss der Gerichtsverwaltungskommission GVB.2022.111). Die vom Vertreter des Beschwerdeführers eingereichte Kostennote vom 9. Juli 2024 weist einen Zeitaufwand von 6,60 Stunden aus (A.S. 38 f.). Darin ist jedoch auch reiner Kanzleiaufwand enthalten, der im Stundenansatz eines Anwaltes bereits inbegriffen und nicht separat zu vergüten ist. Dies betrifft die Positionen «Brief an Klient» vom 18. April, 24. April, 14. Mai und 9. Juli 2024 sowie «E-Mail an die C.___ » vom 20. März 2024 und 18. April 2024, bei denen mangels eindeutiger Bezeichnung praxisgemäss von Orientierungskopien u.ä. auszugehen ist (5 x 0,17 Stunden und 1 x 0,25 Stunden) sowie die Einreichung der Kostennote am 9. Juli 2024 (0,50 Stunden). Insgesamt verbleibt ein entschädigungspflichtiger Aufwand von 5 Stunden, was einem Honorar von CHF 1'250.00 entspricht (CHF 250.00 x 5 Stunden). Was die Auslagen über CHF 73.60 betrifft, so sind die 56 Kopien pro Stück nur mit CHF 0.50 zu vergüten (§ 161 i.V.m. § 160 Abs. 5 GT) und nicht mit CHF 1.00, wie in der Kostennote geltend gemacht wird. Die Auslagen reduzieren sich so auf CHF 45.60. Das Total der von der Beschwerdegegnerin zu bezahlenden Parteientschädigung beträgt somit inkl. Auslagen und MwSt. CHF 1'400.55 ([CHF 1'250.00 + CHF 45.60] + 8.1 % MwSt). 6.2     Das Beschwerdeverfahren hat nicht die Bewilligung oder Verweigerung von Leistungen der Invalidenversicherung zum Gegenstand. Es ist deshalb – in Abweichung von Art. 69 Abs. 1 bis Bundesgesetz über die Invalidenversicherung (IVG, SR 831.20) – kostenlos (Art. 61 lit. a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