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VSBES.2024.80 vom 11. März 2024</w:t>
      </w:r>
    </w:p>
    <w:p>
      <w:r>
        <w:t>SO Obergericht, 2024-03-11, DE</w:t>
      </w:r>
    </w:p>
    <w:p>
      <w:r>
        <w:rPr>
          <w:b/>
        </w:rPr>
        <w:t xml:space="preserve">Quelle: </w:t>
      </w:r>
      <w:r>
        <w:t>https://mcp.opencaselaw.ch/entscheid/so_gerichte_VSBES.2024.80</w:t>
      </w:r>
    </w:p>
    <w:p>
      <w:r>
        <w:t>FR: SO_GERICHTE VSBES.2024.80 du 11 mars 2024</w:t>
      </w:r>
    </w:p>
    <w:p>
      <w:r>
        <w:t>IT: SO_GERICHTE VSBES.2024.80 del 11 marzo 2024</w:t>
      </w:r>
    </w:p>
    <w:p>
      <w:pPr>
        <w:pStyle w:val="Heading2"/>
      </w:pPr>
      <w:r>
        <w:t>Erwägungen</w:t>
      </w:r>
    </w:p>
    <w:p>
      <w:r>
        <w:rPr>
          <w:b/>
        </w:rPr>
        <w:t>E. 1</w:t>
      </w:r>
    </w:p>
    <w:p>
      <w:r>
        <w:t>1.1     Die B.___ GmbH, seit Januar 2019 in [...] resp. [...] domiziliert, war der Ausgleichskasse des Kantons Solothurn (fortan: Beschwerdegegnerin) seit dem 1. Februar 2019 als beitragspflichtige Arbeitgeberin angeschlossen. Am 2. Dezember 2021 geriet die Gesellschaft in Konkurs, der am 21. Februar 2022 mangels Aktiven wieder eingestellt wurde (Akten der Beschwerdegegnerin / AK S. 49 + 72).</w:t>
      </w:r>
    </w:p>
    <w:p>
      <w:r>
        <w:t>1.2     A.___ (fortan: Beschwerdeführer) war seit dem 9. Januar 2019 als alleiniger Gesellschafter und Geschäftsführer der B.___ GmbH mit Einzelunterschrift im Handelsregister eingetragen (AK S. 49).</w:t>
      </w:r>
    </w:p>
    <w:p>
      <w:r>
        <w:t>1.3     Mit Verfügung vom 8. Dezember 2023 verpflichtete die Beschwerdegegnerin den Beschwerdeführer zur Bezahlung von CHF2'186.50Schadenersatz für entgangene Beiträge, betreffend den Zeitraum vom 1. Januar bis 31. Dezember 2020 (AK S. 31 ff.). Die dagegen erhobene Einsprache (AK S. 17 + 24) wurde mit Entscheid vom 11. März 2024 abgewiesen (Aktenseite / A.S. 1 ff.).</w:t>
      </w:r>
    </w:p>
    <w:p>
      <w:r>
        <w:rPr>
          <w:b/>
        </w:rPr>
        <w:t>E. 2</w:t>
      </w:r>
    </w:p>
    <w:p>
      <w:r>
        <w:t>2.1     Der Beschwerdeführer erhebt am 15. April 2024 beim Versicherungsgericht des Kantons Solothurn (fortan: Versicherungsgericht) Beschwerde mit dem Rechtsbegehren, die Einsprache sei gutzuheissen und die Forderung der Beschwerdegegnerin abzuweisen (A.S. 5).</w:t>
      </w:r>
    </w:p>
    <w:p>
      <w:r>
        <w:t>2.2     Die Beschwerdegegnerin verzichtet am 7. Mai 2024 auf eine Beschwerdeantwort und beantragt die Abweisung der Beschwerde u.K.u.E.F. (A.S. 8 f.). Der Beschwerdeführer lässt sich in der Folge nicht mehr vernehmen.</w:t>
      </w:r>
    </w:p>
    <w:p>
      <w:r>
        <w:t>II.</w:t>
      </w:r>
    </w:p>
    <w:p>
      <w:r>
        <w:t>1.       Im vorliegenden Verfahren ist zu prüfen, ob der Beschwerdeführer der Beschwerdegegnerin Schadenersatz in der Höhe von CHF 2'186.50 schuldet. Das Versicherungsgericht ist zur Beurteilung dieser Streitigkeit sachlich und, nachdem die betroffene Arbeitgeberin ihr Domizil im Kanton Solothurn hatte,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(s. E. I. 1.1 hiervor), sind die ausstehenden Beiträge von ihr nicht mehr im ordentlichen Verfahren erhältlich (Reichmuth, a.a.O., N 357). Damit ist die erste Voraussetzung für eine Haftbarkeit der Organe der Gesellschaft gegeben.</w:t>
      </w:r>
    </w:p>
    <w:p>
      <w:r>
        <w:t>3.2     Der Beschwerdeführer beanstandet, dass die Schadenersatzforderung das Jahr 2020 betreffe, die Beschwerdegegnerin sich jedoch erst Ende 2023 bei ihm gemeldet habe, was ein «langes Zeitfenster» darstelle (A.S. 5). Damit dringt er jedoch nicht durch. Gemäss Art. 52 Abs. 3 AHVG (in der seit 1. Januar 2020 geltenden und damit hier anwendbaren Fassung) verjährt der Schadenersatzanspruch nach den Bestimmungen des Obligationenrechts über die unerlaubten Handlungen, d.h. (abgesehen von hier nicht zutreffenden Ausnahmen) mit Ablauf von drei Jahren ab dem Tag, an welchem die Ausgleichskasse Kenntnis vom Schaden erlangt hat, jedenfalls aber mit Ablauf von zehn Jahren ab dem Tag, an welchem das schädigende Verhalten erfolgte oder aufhörte (Art. 60 Abs. 1 Obligationenrecht [OR, SR 220], in der seit 1. Januar 2020 geltenden Fassung). Die relative dreijährige Frist beginnt bei einer Einstellung des Konkursverfahrens mangels Aktiven in der Regel mit dem Publikationszeitpunkt der Einstellung im SHAB zu laufen (Urteil des Bundesgerichts 9C_88/2023 vom 13. März 2024 E. 3.2.2), hier also am 13. Mai 2022 (AK S. 49). Ausnahmsweise kann die fristauslösende Schadenskenntnis schon vor diesem Regelzeitpunkt gegeben sein (Urteil des Bundesgerichts 9C_88/2023 vom 13. März 2024 E. 3.2.2). Im vorliegenden Fall wurde zwar bereits am 25. Oktober 2021 und damit vor dem Konkurs ein Pfändungsverlustschein ausgestellt, weil eine betriebene Beitragsforderung der Beschwerdegegnerin teilweise ungedeckt blieb (AK S. 36). Die Schadenersatzverfügung vom 8. Dezember 2023 erfolgte jedoch auch dann innerhalb der dreijährigen Verjährungsfrist, wenn diese schon am 25. Oktober 2021 zu laufen anfing. Zugleich wurde, da es um Pflichtverletzungen der B.___ GmbH im Jahr 2020 geht, auch die zehnjährige absolute Verjährungsfrist gewahrt.</w:t>
      </w:r>
    </w:p>
    <w:p>
      <w:r>
        <w:t>3.3     Die B.___ GmbH versäumte es, die Lohndeklaration für das Jahr 2020 einzureichen. Sowohl die Erinnerung vom 8. Februar 2021 (AK S. 129) als auch die Mahnungen vom 8. März und 25. Mai 2021 (AK S. 112 + 128) blieben erfolglos. Nachdem die letzte Frist bis 24. Juni 2021 ungenutzt verstrichen war, erliess die Beschwerdegegnerin am 9. Juli 2021 eine Veranlagungsverfügung, worin sie die für den Zeitraum vom 1. Januar bis 31. Dezember 2020 geschuldeten Beiträge nebst Verwaltungskosten auf CHF 2'864.40 festsetzte (AK S. 45 f.). Diese Verfügung blieb nach Aktenlage unangefochten, was der Beschwerdeführer nicht bestreitet, und erwuchs damit noch vor der Konkurseröffnung in Rechtskraft. Eine solche rechtskräftige Veranlagung ist im Schadenersatzverfahren verbindlich, ausser wenn sie zweifellos unrichtig ist oder ein Revisionsgrund vorliegt (BGE 134 V 401 E. 5.2 S. 403). Sie bleibt nur dann frei überprüfbar, wenn die ins Recht gefasste Person im Verfügungszeitpunkt als Organ des Arbeitgebers ausgeschieden ist und mangels Organeigenschaft keine Möglichkeit mehr hatte, die Verfügung anzufechten oder anfechten zu lassen (a.a.O. E. 5.5 S. 405). Dies war hier, wo der Beschwerdeführer bis zur Konkurseröffnung alleiniger Gesellschafter und Geschäftsführer der B.___ GmbH war (s. AK S. 49), nicht der Fall, weshalb keine freie Prüfung der Veranlagungsverfügung vom 9. Juli 2021 möglich ist. Der Beschwerdeführer hält dafür, im Jahr 2020 seien keine Gehälter mehr ausbezahlt worden, so dass gar keine Beitragspflicht bestanden habe. Damit vermag er aber keine zweifellose Unrichtigkeit der Veranlagung oder einen Revisionsgrund darzutun. Er verweist zwar darauf, dass er der Beschwerdegegnerin bereits mit Schreiben vom 15. November 2020 folgende Mitteilung gemacht habe (AK S. 19):</w:t>
      </w:r>
    </w:p>
    <w:p>
      <w:r>
        <w:t>dies bedeutet, dass die B.___ [GmbH] im Jahr 2020 die operative Tätigkeit eingestellt hat, und somit auch keine Gehälter und Personal haben wird.</w:t>
      </w:r>
    </w:p>
    <w:p>
      <w:r>
        <w:t>Dieses Schreiben ging allerdings erst als Beilage zur Einsprache vom 13. Februar 2024 bei der Beschwerdegegnerin ein (s. AK S. 17 unten). Eine frühere Einreichung kann der Beschwerdeführer nicht belegen. Vor diesem Hintergrund erscheint es als zweifelhaft, dass das fragliche Schreiben tatsächlich im November 2020 verfasst wurde. Hätte es damals schon existiert, so wäre es naheliegend gewesen, es nach den Mahnungen vom 8. März und 25. Mai 2021 (erneut) einzureichen, wenn 2020 tatsächlich keine Arbeitnehmenden mehr beschäftigt worden wären. Die rechtskräftige Veranlagungsverfügung vom 9. Juli 2021 und die darin festgesetzten Beiträgen sind daher für das Versicherungsgericht verbindlich. Auf dieser Grundlage berechnete die Beschwerdegegnerin unter Berücksichtigung aller Zahlungseingänge und Gutschriften einen Beitragsausstand nebst Folgekosten von CHF 2'686.50 (s. Abschreibung und Kontoauszug, AK S. 38 ff.), woraus nach dem Abzug der Ordnungsbusse von CHF 500.00 (s. Reichmuth, a.a.O., N 414) wie verfügt eine Schadenersatzforderung von CHF 2'186.50 resultiert. Der Beschwerdeführer bringt nicht vor, es seien Zahlungen resp. Gutschriften übersehen worden, und es finden sich auch keineHinweise dafür, dass der Beschwerdegegnerin hier ein Fehler unterlaufen sein könnte.</w:t>
      </w:r>
    </w:p>
    <w:p>
      <w:r>
        <w:t>Zusammenfassend sind Bestand und Höhe der Schadenersatzforderung mit dem massgeblichen Beweisgrad der überwiegenden Wahrscheinlichkeit nachgewiesen, ohne dass es weiterer Abklärungen bedarf.</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Die B.___ GmbH hat somit, indem sie geschuldete Beiträge nebst Folgekosten im Umfang von CHF 2'186.50 nicht bezahlte (s. E. II. 3.3 hiervor), rechtswidrig und qualifiziert schuldhaft gehandelt.</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4.2.2  Der Beschwerdeführer legt weder in seiner Einsprache noch in der Beschwerdeschrift ein konkretes Sanierungskonzept dar, das eine realistische Perspektive bot, das Unternehmen in absehbarer Zeit wieder auf Kurs zu bringen.Ein Rechtfertigungs- resp. Entschuldigungsgrund für die Verletzung der Beitragspflicht fehlt vor diesem Hintergrund.</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Der Beschwerdeführer war unbestrittenermassen seit Januar 2019 Gesellschafter und Geschäftsführer der B.___ GmbH. Er besass folglich im Zeitraum von Januar bis Dezember 2020, als die Beiträge anfielen und zu zahlen waren, formelle Organqualität (Reichmuth, a.a.O., N 203  205) und hatte die damit verbundenen gesetzlichen Pflichten zu erfüllen (a.a.O., N 613). Als alleiniger Geschäftsführer kann er nicht geltend machen, die Abrechnung und Bezahlung der Sozialversicherungsbeiträge sei nicht seine Sache gewesen. Selbst wenn der Beschwerdeführer einen Dritten wie z.B. einen Treuhänder mit diesem Bereich betraut hätte, so würde ihn dies nicht entlasten,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ist auch ein nicht unmittelbar mit dem Beitragswesen betrauter Geschäftsführer gehalten, für die ordnungsgemässe Abrechnung und Bezahlung der Beiträge zu sorgen (a.a.O., N 616 f. / 627 f.). Wer dies unterlässt, missachtet seine Überwachungspflicht in grobfahrlässiger Weise. Dies muss hier umso mehr gelten, als die B.___ GmbH ein kleinerer Betrieb war und kein verzweigtes Grossunternehmen, bei dem sich das Organ mit einer weniger detaillierten Kontrolle begnügen durfte (vgl. a.a.O., N 635  638). Der Einwand des Beschwerdeführers, die Staatsanwaltschaft habe bei ihm kein strafrechtliches Verschulden feststellen können, entlastet ihn nicht, da sich die Haftung nach Art. 52 AHVG nach anderen Kriterien bestimmt als die strafrechtliche Verantwortlichkeit (a.a.O., N 721).</w:t>
      </w:r>
    </w:p>
    <w:p>
      <w:r>
        <w:t>Der Beschwerdeführer muss sich folglich das Verschulden der B.___ GmbH vollumfänglich anrechnen lassen und ist dementsprechend schadenersatzpflichtig.</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B.___ GmbH resp. des Beschwerdeführers und dem eingetretenen Schaden zu bejahen.</w:t>
      </w:r>
    </w:p>
    <w:p>
      <w:r>
        <w:t>7.       Zusammenfassend schuldet der Beschwerdeführer der Beschwerdegegnerin Schadenersatz in der Höhe von CHF 2'186.50, womit sich die Beschwerde als unbegründet herausstellt und abzuweisen ist.</w:t>
      </w:r>
    </w:p>
    <w:p>
      <w:r>
        <w:t>8.       Bei diesem Verfahrensausgang sind keine Parteientschädigungen auszurichten.</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