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VSBES.2024.68 vom 21. Februar 2024</w:t>
      </w:r>
    </w:p>
    <w:p>
      <w:r>
        <w:t>SO Obergericht, 2024-02-21, DE</w:t>
      </w:r>
    </w:p>
    <w:p>
      <w:r>
        <w:rPr>
          <w:b/>
        </w:rPr>
        <w:t xml:space="preserve">Quelle: </w:t>
      </w:r>
      <w:r>
        <w:t>https://mcp.opencaselaw.ch/entscheid/so_gerichte_VSBES.2024.68</w:t>
      </w:r>
    </w:p>
    <w:p>
      <w:r>
        <w:t>FR: SO_GERICHTE VSBES.2024.68 du 21 février 2024</w:t>
      </w:r>
    </w:p>
    <w:p>
      <w:r>
        <w:t>IT: SO_GERICHTE VSBES.2024.68 del 21 febbraio 2024</w:t>
      </w:r>
    </w:p>
    <w:p>
      <w:pPr>
        <w:pStyle w:val="Heading2"/>
      </w:pPr>
      <w:r>
        <w:t>Erwägungen</w:t>
      </w:r>
    </w:p>
    <w:p>
      <w:r>
        <w:rPr>
          <w:b/>
        </w:rPr>
        <w:t>E. 21</w:t>
      </w:r>
    </w:p>
    <w:p>
      <w:r>
        <w:t>Februar 2024 (A.S. [Akten-Seite] 1 ff.) ab. 2.      Gegen diesen Entscheid lässt der Beschwerdeführer am 3. April 2024 (A.S. 6 ff.) fristgerecht Beschwerde beim Versicherungsgericht des Kantons Solothurn erheben. Er stellt folgende Rechtsbegehren: 1. Der Einspracheentscheid vom 21. Februar 2024 sei aufzuheben und es seien dem Beschwerdeführer bis auf Weiteres die gesetzlichen Leistungen nach UVG für das Ereignis vom 7. Dezember 2022 auszurichten. 2. Eventualiter sei der Einspracheentscheid vom 21. Februar 2024 aufzuheben und es sei nach Einholung eines verwaltungsexternen orthopädisch/radiologischen Gutachtens erneut über den Leistungsanspruch des Beschwerdeführers zu befinden. - unter Entschädigungsfolgen zulasten der Beschwerdegegnerin - 3.      Mit Beschwerdeantwort vom 22. April 2024 (A.S. 19 f.) schliesst die Beschwerdegegnerin auf Abweisung der Beschwerde. 4.      Mit Replik vom 14. Mai 2024 (A.S. 24 f.) bzw. Duplik vom 22. Mai 2024 (A.S. 28) lassen sich die Parteien abschliessend vernehmen.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das UVG nichts anderes bestimmt, werden die Versicherungsleistungen bei Berufsunfällen, Nichtberufsunfällen und Berufskrankheiten gewährt (Art. 6 Abs. 1 Bundesgesetz über die Unfallversicherung, SR 832.20, UVG). Die versicherte Person hat u.a. Anspruch auf die zweckmässige Behandlung der Unfallfolgen (Art. 10 Abs. 1 UVG) sowie auf ein Taggeld, sofern sie infolge des Unfalles voll oder teilweise arbeitsunfähig ist (Art. 16 Abs. 1 UVG). 2.2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Urteile des Bundesgerichts 8C_271/2013 vom 30. Juli 2013 E. 2.1, 8C_729/2013 vom 27. Mai 2014 E. 2).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3.3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3.4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Streitig ist vorliegend, ob die Beschwerdegegnerin den Anspruch des Beschwerdeführers auf weitere Versicherungsleistungen zu Recht ab 1. Oktober 2023 verneint hat. In diesem Zusammenhang sind im Wesentlichen folgende medizinische Unterlagen von Belang. 4.1    Im Bericht der B.___ vom 7. Dezember 2022 (Suva-Nr. 2, S. 3) wurde eine «Zerrung des MCL Knie links» diagnostiziert. Weiter wurde ausgeführt, der Beschwerdeführer habe berichtet, dass er sich am heutigen Tag beim Fussball spielen das linke Knie verdreht habe. Er habe schiessen wollen und sei auf dem linken Bein gestanden, dabei habe er eine Aussenrotationsbewegung gemacht, anschliessend seien Schmerzen an der Innenseite des linken Kniegelenkes aufgetreten. Eine deutliche Schwellung habe er anschliessend nicht beobachtet. Die Belastung des Kniegelenkes sei möglich, aber insbesondere bei vollständiger Streckung schmerzhaft. Zur Befunderhebung wurde im Bericht unter anderem festgehalten, es zeigten sich geschlossene und reizlose Weichteile. Keine Schwellung, Rötung oder Überwärmung. Kein intraartikulärer Erguss tastbar. Kein Patellaverschiebe- oder Anpressschmerz. Das Bein könne gestreckt angehoben werden. Extension/Flexion 0/5/110°. Das mediale und laterale Kollateralband sei stabil. Bei Valgusstress bestünden jedoch Schmerzen im Verlauf des Innenbandes. Lachman-Test negativ. Keine hintere Schublade. Meniskus-Zeichen negativ. pDMS intakt. Hüfte links: Geschlossene und reizlose Weichteile. Kein Trochanterklopfschmerz, kein Leistendruckschmerz. Freie Beweglichkeit. Das Röntgen Kniegelenk links in zwei Ebenen vom 7. Dezember 2022 zeige ein altersentsprechender Knochen- und Gelenkstatus. Kein Hinweis auf eine Fraktur, insbesondere nicht im Ansatzbereich des MCL. 4.2    Im Bericht betreffend das MR Kniegelenk links vom 12. Juni 2023 (Suva-Nr. 8) hielt die Radiologin, Dr. med. D.___, folgende Befunde fest: «Regelrechte Artikulationsverhältnisse im linken Kniegelenk. Mediales Kompartiment: Intakter Knorpel ohne Nachweis tiefer Knorpeldefekte. Intakter medialer Meniskus ohne Nachweis eines Meniskusrisses. Intaktes mediales Kollateralband. Laterales Kompartiment: Intakter Knorpel ohne Nachweis tiefer Knorpeldefekte. Intakter lateraler Meniskus ohne Nachweis eines Meniskusrisses. Intaktes laterales Kollateralband. Retropatelläres Kompartiment: Leicht signalalterierter Knorpel retropatellar. Kein Nachweis tiefer Knorpeldefekte retropatellar und an der Trochlea. Intakte Kreuzbänder. Leichte Signalalteration des Ligamentum patellae proximal. Unauffällige Abbildung des Ligamentum patellae distal und unauffällige Abbildung der Quadrizepssehne. Kein vermehrter Gelenkerguss. Keine Baker-Zyste. Unauffällige Abbildung der übrigen miterfassten muskulotendinösen Strukturen.» Sodann hielt Dr. med. D.___ zur Beurteilung fest: «Leichte Insertionstendinopathie des Ligamentum patellae proximal. Sonst intakte Kniebinnenstrukturen, insbesondere intakte Menisci und intakter Knorpel.» Sodann reicht der Beschwerdeführer den vorgenannten Bericht betreffend das MR Kniegelenk links vom 12. Juni 2023 der Radiologin, Dr. med. D.___, im Beschwerdeverfahren mit Replik vom 14. Mai 2024 noch einmal ein (Beschwerdebeilage 8) und weist darauf hin, dass dieser Bericht nachträglich von der Radiologin korrigiert worden sei. Die nachträglich abgeänderten Stellen werden nachfolgend wiedergegeben: «Retropatelläres Kompartiment: Leicht signalalterierter Knorpel retropatellär. Kein Nachweis tiefer Knorpeldefekte retropatellär und an der Trochlea. Leicht ödematöse Darstellung des VKBs, das jedoch durchgängig abgrenzbar ist. intaktes HKB. Leichte Signalalteration des Ligamentum patellae proximal. Unauffällige Abbildung des Ligamentum patellae distal und unauffällige Abbildung der Quadrizepssehne. Kein vermehrter Gelenkerguss. Keine Baker-Zyste. Unauffällige Abbildung der übrigen miterfassten muskulotendinösen Strukturen. Beurteilung: Zerrung des VKBs. Leichte Insertionstendinopathie des Ligamentum patellae proximal. Sonst intakte Kniebinnenstrukturen, insbesondere intakte Menisci und intakter Knorpel.» 4.3    Im Verlaufsbericht der B.___ vom 12. Juni 2023 (Suva-Nr. 5, S. 2) führte der behandelnde Arzt aus, im MRI vom 12. Juni 2023 sei seines Erachtens eine Teilläsion im Bereich des vorderen Kreuzbandes möglich. Der Beschwerdeführer habe nach wie vor ein Instabilitätsgefühl. 4.4    In der Kurzbeurteilung vom 6. September 2023 (Suva-Nr. 15) führte Dr. med. C.___, Facharzt für Chirurgie, Suva Versicherungsmedizin, aus, der Unfall habe nicht mit überwiegender Wahrscheinlichkeit zu zusätzlichen strukturellen Läsionen geführt. Der Versicherte habe sich im Rahmen des Fussballspiels ein Distorsionstrauma am linken Kniegelenk zugezogen. Der Unfallmechanismus sei bei der Erstbehandlung genau beschrieben worden. Anlässlich des Ereignisses sei es nach Angaben der Behandler zu einer Zerrung des MCL gekommen. Im MRI vom 12. Juni 2023 seien Folgen dieser Zerrung nicht mehr nachgewiesen worden. Die Problematik am Lig. patellae entspreche einem Jumpers knee, also einer entzündlichen Veränderung bei Überlastung. Es handle sich hierbei nicht um eine Unfallfolge. Der Unfall mit Distorsion und Zerrung des MCL habe den Charakter einer vorübergehenden Verschlimmerung mit zu erwartender Ausheilung innerhalb von drei Monaten gehabt. 4.5    Im Bericht vom 21. November 2023 (Suva-Nr. 29) stellte Dr. med. E.___, Stv. Chefarzt Kniechirurgie, F.___, [...], folgende Diagnosen: St. n. Distorsionstrauma beim Fussballspielen am 7. Dezember 2022 links · Intraligamentäre Läsion VKB (whs. erhaltener Synovialschlauch) sowie · Partielle MCL-Läsion tiefes Blatt (verzögert mit MRI abgeklärt) Zur Beurteilung führte Dr. med. E.___ aus, retrospektiv vermisse er klar bei der Anamnese mit Distorsionstrauma und dem Verdacht auf eine MCL-Läsion eine weiterführende MRI-Abklärung. Diese sei erst ein halbes Jahr verzögert gemacht worden und es zeige sich dabei eine Veränderung im Bereich des VKB's und des MCL's. Beides werde durch die Radiologin nicht angegeben. Für ihn, Dr. med. E.___, bestehe klar zumindest eine Teilläsion. In der Zwischenzeit werde Physiotherapie verschrieben mit den entsprechenden gewünschten Übungen zur dann selbstständigen Durchführung. Eine Operation bahne sich im Moment nicht an. 4.6    Mit E-Mail vom 6. März 2024 (Beschwerdebeilage 7) stellte der Vertreter des Beschwerdeführers dem behandelnden Arzt, Dr. med. E.___, Stv. Chefarzt Kniechirurgie, F.___, [...], folgende Fragen: «Wie beurteilen sie die Situation? Kann allenfalls eine Teilläsion eines Innenbandes belegt werden?» Hierzu nahm Dr. med. E.___ mit E-Mail vom 8. März 2024 (Suva-Nr. 40) wie folgt Stellung: Seiner Meinung nach sei das Kreuzband, welches im MRI vom 12. Juni 2023 als absolut normal angegeben worden sei, nicht normal. Dieses MRI sei ein halbes Jahr nach dem anamnestisch erhobenen Distorsionstrauma beim Fussballspielen vom 5. Dezember 2022 erhoben worden. Nach Rücksprache mit dem Radiologen der F.___ sei dieses Kreuzband nicht normal. Erstens sei es wie durch ihn, Dr. med. E.___, auch schon beschrieben, leicht durchhängend. Es sei nicht diskontinuierlich, aber es könne sich um ein traumatisiertes Kreuzband handeln, das sich in Heilung befinde. Es gebe auch Rupturen, welche im erhaltenen Synovialschlauch stehen blieben. Er, Dr. med. E.___, glaube, dass ein solches versicherungstechnisches Problem im Rahmen eines radiologischen Gutachtens geführt werden sollte. Über die Konsequenz des Resultates sei er, Dr. med. E.___, sich noch nicht sicher. Die Versicherung könne dann zwar dem Unfall vielleicht zustimmen, die Leistungen dann aber nach Ablauf einer gewissen Zeit doch wieder stornieren, da eine Restitutio ad integrum vorausgesetzt werden könnte. 4.7    Im Verlaufseintrag der B.___ vom 1. März 2024 (Suva-Nr. 36, S. 2) wurde festgehalten, der Beschwerdeführer berichte beschwerdefrei zu sein. Befund: Knie links: Reizlos, kein Erguss. Gute Stabilität. Beurteilung und Procedere: Abschluss der Behandlung. 5.      Die Beschwerdegegnerin stützte sich in ihrem angefochtenen Entscheid im Wesentlichen auf die Kurzbeurteilung von Dr. med. C.___, Facharzt für Chirurgie, Suva Versicherungsmedizin, vom 6. September 2023 (Suva-Nr. 15) ab, weshalb deren Beweiswert zu prüfen ist. Dr. med. C.___ kam in seine Kurzbeurteilung zum Schluss, die Folgen der im Bericht der B.___ vom 7. Dezember 2022 (Suva-Nr. 2, S. 3) im Rahmen der Erstbehandlung diagnostizierten Zerrung des MCL Knie seien im MRI vom 12. Juni 2023 nicht mehr nachgewiesen worden. Diese Beurteilung vermag zu überzeugen, zumal der behandelnde Arzt, Dr. med. E.___, Stv. Chefarzt Kniechirurgie, F.___, seine entgegenstehende Meinung nur ungenügend begründet. In seinem Bericht vom 21. November 2023 hielt er diesbezüglich fest, im MRI vom 12. Juni 2023 zeige sich eine Veränderung im Bereich des VKB's und des MCL's. Für ihn sei das klar zumindest eine Teilläsion. Dr. med. E.___ räumt aber auch ein, dass die Veränderungen im Bereich des VKB's und des MCL's durch die Radiologin nicht angegeben worden seien. Des Weiteren führte Dr. med. E.___ in seiner E-Mail vom 8. März 2024 aus, das Kreuzband sei leicht durchhängend. Es sei nicht diskontinuierlich, aber es könne sich um ein traumatisiertes Kreuzband handeln, das sich in Heilung befinde. Es gebe auch Rupturen, welche im erhaltenen Synovialschlauch stehen blieben. Mit dieser Begründung beschreibt Dr. med. E.___ aber nur die Möglichkeit, dass das Kreuzband durch das Unfallereignis traumatisiert worden sein könnte. Eine mit dem notwendigen Beweisgrad der überwiegenden Wahrscheinlichkeit erstellte Unfallkausalität lässt sich damit nicht erhärten, zumal aufgrund des gut ein halbes Jahr nach dem Unfallereignis erstellten MRI offenbar nicht klar erstellt ist, ob von einer Bandruptur auszugehen ist. Daran vermag auch der, erst im vorliegenden Beschwerdeverfahren eingereichte, nachträglich abgeänderte MRI-Bericht vom 12. Juni 2023 (Beschwerdebeilage) nichts zu ändern, zumal dieser in beweisrechtlicher Hinsicht zumindest als fragwürdig zu bezeichnen ist, nachdem nicht klar ist, unter welchen Umständen und aus welchen Gründen diese Abänderung erfolgt ist. Wie die Beschwerdegegnerin diesbezüglich zudem zu Recht eingewendet hat, wurde in diesem Bericht das vordere Kreuzband (VKG) als durchgängig abgrenzbar bezeichnet und auch Dr. med. E.___ hielt in seiner E-Mail vom 8. März 2023 fest, das Kreuzband sei nicht diskontinuierlich. Diskontinuierlich bedeutet, dass etwas unterbrochen ist. Häufig ist damit eine Unterbrechung in einem Gewebe gemeint, zum Beispiel in einem Band oder in einer Sehne (https://befunddolmetscher.de/diskontinuierlich/mrt/knie). «Durchgängige Kreuzbänder» bedeutet, dass in den Kreuzbändern kein Riss zu sehen ist (https://befunddolmetscher.de/durchgaengige-kreuzbaender). Somit spricht auch die Befunderhebung der behandelnden Ärzte dafür, dass keine strukturelle Läsion des vorderen Kreuzbandes vorliegt. Gestützt auf diese Beweisergebnis vermag demnach die abschliessende Beurteilung des Suva-Arztes, Dr. med. C.___, zu überzeugen, wonach die Problematik am Lig. patellae einem Jumpers knee entspreche, also einer entzündlichen Veränderung bei Überlastung. Es handle sich hierbei nicht um eine Unfallfolge. Der Unfall mit Distorsion und Zerrung des MCL habe den Charakter einer vorübergehenden Verschlimmerung mit zu erwartender Ausheilung innerhalb von drei Monaten gehabt. Zusammenfassend bestehen somit keine auch nur geringen Zweifel an der Zuverlässigkeit und Schlüssigkeit der versicherungsinternen ärztlichen Feststellungen von Dr. med. C.___, womit auf diese abgestellt werden kann. Daran vermag die Rüge des Beschwerdeführers nichts zu ändern, wonach beim Beschwerdeführer mehrfach ein positiver Lachman-Schubladentest erhoben worden sei, der auf eine Verletzung des Kreuzbandes hinweise. Diesbezüglich ist festzuhalten, dass der Lachman-Test eine klinische Untersuchungsmethode ist, die in der Orthopädie und Unfallchirurgie angewendet wird, und vor allem der klinischen Diagnose der vorderen Kreuzbandruptur dient (s. https://flexikon.doccheck.com/de/Lachman-Test). Von organisch objektiv ausgewiesenen Unfallfolgen kann jedoch erst dann gesprochen werden, wenn die erhobenen Befunde mit apparativen / bildgebenden Abklärungen bestätigt wurden und die hierbei angewendeten Untersuchungsmethoden wissenschaftlich anerkannt sind (BGE 138 V 248 E. 5.1 S. 251 mit Hinweisen; Urteil 8C_154/2016 vom 7. Juni 2016 E. 3.2.2). Wie vorgehend dargelegt, ist vorliegend eine unfallkausale Ruptur des vorderen Kreuzbandes bildgebend nicht mit dem Beweisgrad der überwiegenden Wahrscheinlichkeit erstellt, weshalb diesbezügliche klinische Hinweise nicht genügen, um damit deren Vorliegen bzw. eine Unfallkausalität zu begründen. 6.      Im Lichte dessen ist es gestützt auf die vorliegenden Akten und die Kurzbeurteilung von Dr. med. C.___ nicht zu beanstanden, dass die Beschwerdegegnerin ihre Leistungspflicht ab 1. Oktober 2023 verneint hat. Demnach ist die Beschwerde abzuweisen. 6.1    Bei diesem Verfahrensausgang besteht kein Anspruch auf eine Parteientschädigung. 6.2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