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VSBES.2024.34 vom 29. Januar 2024</w:t>
      </w:r>
    </w:p>
    <w:p>
      <w:r>
        <w:t>SO Obergericht, 2024-01-29, DE</w:t>
      </w:r>
    </w:p>
    <w:p>
      <w:r>
        <w:rPr>
          <w:b/>
        </w:rPr>
        <w:t xml:space="preserve">Quelle: </w:t>
      </w:r>
      <w:r>
        <w:t>https://mcp.opencaselaw.ch/entscheid/so_gerichte_VSBES.2024.34</w:t>
      </w:r>
    </w:p>
    <w:p>
      <w:r>
        <w:t>FR: SO_GERICHTE VSBES.2024.34 du 29 janvier 2024</w:t>
      </w:r>
    </w:p>
    <w:p>
      <w:r>
        <w:t>IT: SO_GERICHTE VSBES.2024.34 del 29 gennaio 2024</w:t>
      </w:r>
    </w:p>
    <w:p>
      <w:pPr>
        <w:pStyle w:val="Heading2"/>
      </w:pPr>
      <w:r>
        <w:t>Erwägungen</w:t>
      </w:r>
    </w:p>
    <w:p>
      <w:r>
        <w:rPr>
          <w:b/>
        </w:rPr>
        <w:t>E. 2</w:t>
      </w:r>
    </w:p>
    <w:p>
      <w:r>
        <w:t>2.1     Die obligatorische Krankenpflegeversicherung (OKP) übernimmt die Kosten für die Leistungen gemäss den Art. 25  31 des Bundesgesetzes über die Krankenversicherung (KVG) nach Massgabe der in den Art. 32  34 festgelegten Voraussetzungen (Art. 24 Abs. 1 KVG). Darunter fallen in erster Linie die Leistungen, die der Diagnose oder Behandlung einer Krankheit und ihrer Folgen dienen (Art. 25 Abs. 1 KVG). Als Krankheit gilt jede Beeinträchtigung der körperlichen, geistigen oder psychischen Gesundheit, die nicht Folge eines Unfalles ist und die eine medizinische Untersuchung oder Behandlung erfordert oder eine Arbeitsunfähigkeit zur Folge hat (Art. 3 Abs. 1 des Bundesgesetzes über den Allgemeinen Teil des Sozialversicherungsrechts, ATSG).</w:t>
      </w:r>
    </w:p>
    <w:p>
      <w:r>
        <w:t>Die Leistungen umfassen unter anderem die Untersuchungen und Behandlungen, die ambulant, stationär oder in einem Pflegeheim, sowie die Pflegeleistungen, die in einem Spital durchgeführt werden von Ärzten, Chiropraktoren und Personen, die auf Anordnung oder im Auftrag eines Arztes bzw. Chiropraktors Leistungen erbringen (Art. 25 Abs. 2 lit. a KVG). Weiter zählen dazu auch die Kosten für den Aufenthalt im Spital entsprechend dem Standard der allgemeinen Abteilung (Art. 25 Abs. 2 lit. e KVG).</w:t>
      </w:r>
    </w:p>
    <w:p>
      <w:r>
        <w:t>2.2     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w:t>
      </w:r>
    </w:p>
    <w:p>
      <w:r>
        <w:t>Wirksam ist eine medizinische Leistung, wenn sie objektiv geeignet ist, auf den angestrebten diagnostischen, therapeutischen oder pflegerischen Nutzen hinzuwirken bzw. den Verlauf einer Krankheit günstig zu beeinflussen.</w:t>
      </w:r>
    </w:p>
    <w:p>
      <w:r>
        <w:t>Die Zweckmässigkeit setzt die Wirksamkeit der Behandlung voraus. Dabei gilt jene Anwendung als zweckmässig, welche gemessen am angestrebten Erfolg und unter Berücksichtigung der Risiken den besten diagnostischen oder therapeutischen Nutzen aufweist.</w:t>
      </w:r>
    </w:p>
    <w:p>
      <w:r>
        <w:t>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Die Frage der Wirtschaftlichkeit stellt sich grundsätzlich nicht, wenn es nur eine Behandlungsmöglichkeit bzw. keine Behandlungsalternative gibt, weil sich das in Art. 32 Abs. 1 KVG verankerte Erfordernis auf die Wahl unter mehreren zweckmässigen Behandlungsalternativen bezieht (BGE 145 V 116 E. 3 mit zahlreichen Hinweisen auf Rechtsprechung und Literatur).</w:t>
      </w:r>
    </w:p>
    <w:p>
      <w:r>
        <w:t>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3.       Strittig und zu prüfen ist vorliegend, ob die Beschwerdegegnerin die Kostenübernahme für die Abbohrung der supraorbitalen Prominenz (s. Kostengutsprachegesuch von Dr. med. B.___ vom 12. März 2021, SA 1) sowie eine Rhinoseptoplastik, eine Mentoplastik und eine Oberlippenverkürzung zur Gesichtsfeminisierung der Beschwerdeführerin (s. Kostengutsprachegesuch von Dr. med. E.___ vom 31. Januar 2022; SA 4) zu Recht abgelehnt hat. Dagegen ist die Kostenübernahme für die Reduktion des Adamsapfels unstrittig. Hierfür erteilte die Beschwerdegegnerin mit Schreiben vom 17. Februar 2022 (SA 6) bereits Kostengutsprache (s. E. I. 1 hiervor).</w:t>
      </w:r>
    </w:p>
    <w:p>
      <w:r>
        <w:t>3.1     In BGE 105 V 180 erkannte das Eidgenössische Versicherungsgericht dem Transsexualismus, umschrieben als Drang, durch eine  meist chirurgische  Geschlechtsumwandlung dem anderen Geschlecht angehören zu können, mit Bezug auf den konkreten Fall Krankheitswert zu und bejahte eine grundsätzliche Leistungspflicht der Krankenkasse im Rahmen der gesetzlichen und statutarischen Regelung (vgl. E. 1b). Es gelangte allerdings zum Ergebnis, nach Massgabe des Bundesgesetzes über die Krankenversicherung vom 13. Juni 1911 (KUVG) und der gestützt darauf erlassenen Bestimmungen stelle die operative Geschlechtsumwandlung keine Pflichtleistung der Krankenkassen dar (vgl. E. 3).</w:t>
      </w:r>
    </w:p>
    <w:p>
      <w:r>
        <w:t>3.2     Diese Rechtsprechung wurde in BGE 114 V 159 E. 4 und in BGE 114 V 162 E. 4 und 5 in dem Sinne geändert, als das Gericht bei echtem Transsexualismus die operative Geschlechtsumwandlung grundsätzlich als Pflichtleistung der Krankenkassen bezeichnete, wenn nach Durchführung eingehender psychiatrischer und endokrinologischer Untersuchungen und nach mindestens zweijähriger Beobachtung vom 25. Altersjahr hinweg die Diagnose gesichert sei und der Eingriff im konkreten Fall die einzige Behandlungsmethode darstelle, mit welcher der psychische Zustand der versicherten Person bedeutend verbessert werden könne. Nicht zu den Pflichtleistungen gehörten gemäss den obgenannten Urteilen indessen Vorkehren der plastischen und der Wiederherstellungschirurgie, durch welche die betroffene Person mit neuen Geschlechtsorganen versehen wird.</w:t>
      </w:r>
    </w:p>
    <w:p>
      <w:r>
        <w:t>3.3     In BGE 120 V 463 nahm das Eidgenössische Versicherungsgericht wiederum eine Rechtsprechungsänderung vor. Es hielt fest, wenn die Notwendigkeit einer chirurgischen Operation zur Behandlung eines echten Transsexualismus ausgewiesen sei, habe die Krankenkasse nicht nur die Kosten der Entfernung der bisherigen Geschlechtsorgane zu tragen, sondern auch für die Vorkehren der plastischen und Wiederherstellungschirurgie aufzukommen, durch welche die betreffende Person mit neuen Geschlechtsorganen versehen werde (vgl. E. 5). Soweit die Voraussetzungen für einen chirurgischen Eingriff erfüllt seien, würden die ergänzenden Massnahmen zur Veränderung der sekundären Geschlechtsmerkmale ebenfalls zu den Pflichtleistungen der Krankenkassen gehören, sofern eine klare medizinische Indikation und die Wirtschaftlichkeit der Behandlung gegeben seien (vgl. E. 6b). Im konkreten Fall verneinte es eine Leistungspflicht der Krankenkasse bezüglich der Kosten für die elektrische Haarentfernung, da diese durch eine Kosmetikerin vorgenommen worden war. Demgegenüber betrachtete es die Adamectomie (Entfernung des Adamsapfels) und die Abrasion in der Mundgegend (Abschleifen der Haut) grundsätzlich als Pflichtleistung, wies die Sache indessen zur Überprüfung der Wirtschaftlichkeit des gewählten Vorgehens an die Vorinstanz zurück (vgl. E. 6c).</w:t>
      </w:r>
    </w:p>
    <w:p>
      <w:r>
        <w:t>3.4     Es folgte das Urteil K 142/03 vom 4. Juni 2004, in welchem das Bundesgericht ausführte, die zweijährige Beobachtungsphase (deren Angemessenheit im Einzelfall abzuklären ist, vgl. BGE 137 I 86 E. 7.3.4) bezwecke vorab, das Vorliegen eines echten Transsexualismus und die Indikation zur Geschlechtsumwandlungsoperation hinreichend zuverlässig zu beurteilen, und habe somit primär diagnostischen Charakter (vgl. E. 2.2). Eine Gesichtsepilation mittels Laser sei zwar geeignet, die Realitätsnähe des Alltagstests zu verbessern; der irreversible Eingriff sei aber auch geeignet, das therapeutische Vorgehen zu präjudizieren. Seine Zweckmässigkeit im Sinne einer rein diagnostischen Massnahme sei daher zu verneinen. Zudem könne durch regelmässige Rasur und kosmetische Massnahmen (Abdecken des Bartschattens) eine zwar nicht identische, aber vergleichbare Wirkung erreicht werden (vgl. E. 2.4). Die während der Beobachtungsphase und damit vor der definitiven Diagnosestellung vorgenommene Laser-Epilation gelte somit nicht als wirksam, zweckmässig und wirtschaftlich. Unter Vorbehalt des seltenen Ausnahmefalles einer eigenständigen (d.h. vom Transsexualismus unabhängigen) psychischen Symptomatik mit Krankheitswert, der durch die Beseitigung des Bartwuchses begegnet werden könne, sei diese Beurteilung auf vergleichbare Konstellationen wohl übertragbar. Würden dagegen nach Abschluss der Beobachtungsphase und der erforderlichen Untersuchungen die Diagnose eines echten Transsexualismus und die Indikation einer Geschlechtsumwandlungsoperation bestätigt, seien praxisgemäss auch die ergänzenden Massnahmen zur Anpassung der sekundären Geschlechtsmerkmale durch den obligatorischen Krankenpflegeversicherer zu übernehmen, sofern sie Teil eines gestützt auf sämtliche gewonnenen Erkenntnisse erstellten Behandlungsplans bilden würden und innerhalb dieses Plans als wirksam, zweckmässig und wirtschaftlich gelten könnten. In diesem Zusammenhang komme  im Sinne der Rechtsprechung zum Behandlungskomplex  prinzipiell auch die Übernahme der Kosten von Massnahmen in Frage, welche für sich allein genommen keine Pflichtleistung darstellen würden.</w:t>
      </w:r>
    </w:p>
    <w:p>
      <w:r>
        <w:t>3.5     In seiner jüngeren Rechtsprechung (BGE 142 V 316 = Pra 106 [2017] Nr. 58 E. 5.1 sowie Urteile 9C_331/2020 vom 29. September 2020 E. 5.2.1, 9C_123/2022 vom 28. November 2022 E. 3.3 und 9C_269/2022 vom 31. Januar 2023 E. 3.2.1) bestätigte das Bundesgericht, dass eine Geschlechtsumwandlungsoperation im Fall der Genderdysphorie (oder echtem Transsexualismus) sowohl aus physischen wie auch psychischen Gründen ganzheitlich zu betrachten sei. Soweit die Voraussetzungen für einen solchen chirurgischen Eingriff gegeben seien, würden auch die ergänzenden Massnahmen zur Veränderung der sekundären Geschlechtsmerkmale zu den Pflichtleistungen gehören, soweit die Voraussetzungen nach Art. 32 Abs. 1 KVG erfüllt seien.</w:t>
      </w:r>
    </w:p>
    <w:p>
      <w:r>
        <w:t>Dabei befasste sich das Bundesgericht in den Entscheiden 9C_331/2020 E. 5.2.2, 9C_123/2022 E. 3.3 und 9C_269/2022 E. 2.3.1 auch eingehend mit dem Begriff der Geschlechtsmerkmale. Demnach bezeichnen die bei Frauen und Männern unterschiedlichen primären Geschlechtsmerkmale die Gesamtheit der Genitalien, die die Fortpflanzung ermöglichen und in der Gebärmutter nach einigen Wochen der Schwangerschaft auftreten. Sie werden von den sekundären Geschlechtsmerkmalen unterschieden, die dem Individuum zwar ebenfalls ein weibliches oder männliches Aussehen verleihen, aber erst in der Pubertät auftreten. Aus medizinischer Sicht werden insbesondere das Auftreten von Gesichtsbehaarung sowie von Haaren an anderen Körperteilen, der Stimmbruch infolge einer Veränderung des Kehlkopfes oder die Zunahme des Muskelvolumens bei Männern und die Entwicklung der Brust sowie der Fähigkeit zur Milchsekretion oder das Einsetzen des Menstruationszyklus bei Frauen genannt. Daneben gibt es noch weitere körperliche Merkmale, die aus ästhetischer Sicht eine wichtige Rolle spielen und grundsätzlich zum weiblichen oder männlichen Erscheinungsbild eines Menschen beitragen (körperliche Besonderheiten). Dies gilt beispielsweise für eine Glatze in typisch männlichem Ausmass.</w:t>
      </w:r>
    </w:p>
    <w:p>
      <w:r>
        <w:t>Im Entscheid 9C_269/2022 E. 2.3.3 hielt das Bundesgericht sodann als Quintessenz fest, dass sekundäre Geschlechtsmerkmale auch innerhalb des gleichen Geschlechts variieren und die Bandbreiten der Erscheinungsbilder zwischen den Geschlechtern sich überschneiden könnten, weshalb ein sekundäres Geschlechtsmerkmal, dessen Veränderung anbegehrt werde, ein für das ursprüngliche Geschlecht typisches Erscheinungsbild aufweisen müsse, damit der Eingriff nicht als Schönheitsoperation zu qualifizieren sei. Im Zusammenhang mit einer Genderdysphorie mit Indikation für eine geschlechtsangleichende Operation sei sodann eine körperliche Besonderheit, die mit dem angestrebten weiblichen oder männlichen Erscheinungsbild unvereinbar sei, mit einem sekundären Geschlechtsmerkmal gleichzusetzen. Sei einzig die Morphologie (nicht auch die Funktion) betroffen, so falle eine Leistungspflicht im Rahmen der OKP für eine chirurgische Anpassung folglich ausser Betracht, wenn das Erscheinungsbild eines sekundären Geschlechtsmerkmals oder einer körperlichen Besonderheit nicht (mehr) als typisch dem ursprünglichen Geschlecht zugehörig respektive nicht (mehr) als unvereinbar mit dem angestrebten neuen Geschlecht zu qualifizieren sei. Dies sei insbesondere aus objektiver Sicht zu beurteilen. Dem fügte es in E. 3.2.3 hinzu, sobald die Morphologie bei Transpersonen nicht mehr als typisch dem ursprünglichen Geschlecht zugehörig respektive als nicht unvereinbar mit dem neuen Geschlecht zu qualifizieren sei, lasse sich eine (hinsichtlich der Veränderung von sekundären Geschlechtsmerkmalen und körperlichen Besonderheiten) unterschiedliche Behandlung von Trans- gegenüber Cis-Personen unter dem Blickwinkel von Art. 8 der Schweizerischen Bundesverfassung (BV) nicht mehr begründen.</w:t>
      </w:r>
    </w:p>
    <w:p>
      <w:r>
        <w:t>Die bundesgerichtliche Praxis ist mit der höchstrichterlichen Rechtsprechung in Deutschland vergleichbar. Danach sind die Ansprüche Transsexueller auf geschlechtsangleichende Operationen auf einen Zustand beschränkt, bei dem aus Sicht eines verständigen Betrachters eine deutliche Annäherung an das Erscheinungsbild des anderen Geschlechts eintritt (etwa Urteil des Bundessozialgerichts [BSG] vom 27. Mai 2020, B 1 KR 8/19 B Rn. 8; Urteil des Sozialgerichts [SG] Koblenz vom 8. April 2021, S 1 KR 1781/19 Rn. 23).</w:t>
      </w:r>
    </w:p>
    <w:p>
      <w:r>
        <w:t>3.6     Im Übrigen stellte das Bundesgericht im Urteil 9C_331/2020 E. 6.2.2 klar, dass Ziel einer medizinischen Behandlung im Bereich des KVG im Wesentlichen die möglichst vollständige Beseitigung der physischen oder psychischen Gesundheitsschäden sei. Im konkreten Fall werde der Eingriff aufgrund einer Genderdysphorie erwogen, der zweifellos Krankheitswert zukomme, zumal Ausmass und Intensität eine medizinische Versorgung unabdingbar gemacht hätten. Mit Blick auf die Versorgungsempfehlungen für die Gesundheit von transsexuellen, transgender und geschlechtsnichtkonformen Personen, herausgegeben von The World Professional Association for Transgender Health (WPATH), definiere sich die Genderdysphorie nicht nur durch den Wunsch der Betroffenen, als dem anderen Geschlecht zugehörig zu leben oder akzeptiert zu werden, sondern umfasse auch ein Unbehagen oder eine fehlende Anpassung [gemeint: Nichtzugehörigkeit zum eigenen Geschlecht, vgl. ICD-10: F64.0], verbunden mit einem klinisch signifikanten Leiden oder einer Beeinträchtigung des sozialen, des beruflichen oder anderer wichtiger Funktionsbereiche. Ziel der Behandlung einer Genderdysphorie sei daher nicht bloss, den Wunsch der Betroffenen nach einer Geschlechtsumwandlung zu erfüllen, sondern die genannten negativen Auswirkungen zu lindern, was eine Anpassung auch des äusseren Erscheinungsbilds an das neue Geschlecht impliziere. Der Eingriff müsse somit ein für das ursprüngliche Geschlecht typisches Merkmal betreffen und zudem geeignet sein, die Genderdysphorie zu lindern.</w:t>
      </w:r>
    </w:p>
    <w:p>
      <w:r>
        <w:rPr>
          <w:b/>
        </w:rPr>
        <w:t>E. 3</w:t>
      </w:r>
    </w:p>
    <w:p>
      <w:r>
        <w:t>Unter Kosten- und Entschädigungsfolgen zu Lasten der Beschwerdegegnerin. 2.2     Mit Beschwerdeantwort vom 20. März 2024 (A.S. 31 ff.) schliesst die Beschwerdegegnerin auf Abweisung der Beschwerde. 2.3     Mit Verfügung vom 15. Juli 2024 (A.S. 42) wird der Beschwerdeführerin Frist gesetzt, dem Versicherungsgericht bis 29. August 2024 die Fotoaufnahmen zu den Kostengutsprachegesuchen von Dr. med. B.___ vom 12. März 2021 und von Dr. med. E.___, G.___, vom 31. Januar 2022 in bestmöglicher Qualität in digitaler Form zukommen zu lassen. 2.4     Mit Verfügung vom 26. September 2024 (A.S. 47) wird festgestellt, dass die bei der Beschwerdeführerin mit Verfügung vom 15. Juli 2024 einverlangten Fotoaufnahmen zu den Kostengutsprachegesuchen von Dr. med. B.___ vom 12. März 2021 und Dr. med. E.___, C.___, vom 31. Januar 2022 in digitaler Form bislang nicht hätten erhältlich gemacht werden können. Somit werde das Versicherungsgericht die genannten Fotoaufnahmen in digitaler Form direkt bei den genannten Ärzten edieren. 2.5     Mit Verfügung vom 28. November 2024 (A.S. 51) wird festgestellt, dass die mit Verfügung vom 26. September 2024 bei Dr. med. E.___, C.___, einverlangten Fotoaufnahmen beim Versicherungsgericht eingegangen sind. Dagegen hätten die mit der genannten Verfügung bei Dr. med. B.___ ebenfalls in digitaler Form einverlangten Fotoaufnahmen trotz mehrmaligen Versuchen nicht erhältlich gemacht werden können. Der Beschwerdeführerin werde somit Frist gesetzt, die Fotoaufnahmen zum Kostengutsprachegesuch von Dr. med. B.___ vom 12. März 2021 in digitaler Form in der bestmöglichen Auflösung selbst erhältlich zu machen und dem Versicherungsgericht bis 6. Januar 2025 einzureichen. Im Unterlassungsfall werde das Versicherungsgericht gestützt auf die vorliegenden Akten entscheiden. 2.6     Mit Verfügung vom 11. Dezember 2024 (A.S. 61) wird festgestellt, dass die verlangten Fotodateien von Dr. med. B.___ beim Gericht eingegangen sind. 2.7     Auf die Ausführungen der Parteien in ihren Rechtsschriften wird nachfolgend, soweit notwendig, eingegangen. II. 1.       Die Sachurteilsvoraussetzungen (Einhaltung von Frist und Form, örtliche und sachliche Zuständigkeit des angerufenen Gerichts) sind erfüllt. Auf die Beschwerde ist somit einzutreten. 2. 2.1     Die obligatorische Krankenpflegeversicherung (OKP) übernimmt die Kosten für die Leistungen gemäss den Art. 25 – 31 des Bundesgesetzes über die Krankenversicherung (KVG) nach Massgabe der in den Art. 32 – 34 festgelegten Voraussetzungen (Art. 24 Abs. 1 KVG). Darunter fallen in erster Linie die Leistungen, die der Diagnose oder Behandlung einer Krankheit und ihrer Folgen dienen (Art. 25 Abs. 1 KVG). Als Krankheit gilt jede Beeinträchtigung der körperlichen, geistigen oder psychischen Gesundheit, die nicht Folge eines Unfalles ist und die eine medizinische Untersuchung oder Behandlung erfordert oder eine Arbeitsunfähigkeit zur Folge hat (Art. 3 Abs. 1 des Bundesgesetzes über den Allgemeinen Teil des Sozialversicherungsrechts, ATSG). Die Leistungen umfassen unter anderem die Untersuchungen und Behandlungen, die ambulant, stationär oder in einem Pflegeheim, sowie die Pflegeleistungen, die in einem Spital durchgeführt werden von Ärzten, Chiropraktoren und Personen, die auf Anordnung oder im Auftrag eines Arztes bzw. Chiropraktors Leistungen erbringen (Art. 25 Abs. 2 lit. a KVG). Weiter zählen dazu auch die Kosten für den Aufenthalt im Spital entsprechend dem Standard der allgemeinen Abteilung (Art. 25 Abs. 2 lit. e KVG). 2.2     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 Wirksam ist eine medizinische Leistung, wenn sie objektiv geeignet ist, auf den angestrebten diagnostischen, therapeutischen oder pflegerischen Nutzen hinzuwirken bzw. den Verlauf einer Krankheit günstig zu beeinflussen. Die Zweckmässigkeit setzt die Wirksamkeit der Behandlung voraus. Dabei gilt jene Anwendung als zweckmässig, welche gemessen am angestrebten Erfolg und unter Berücksichtigung der Risiken den besten diagnostischen oder therapeutischen Nutzen aufweist. 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Die Frage der Wirtschaftlichkeit stellt sich grundsätzlich nicht, wenn es nur eine Behandlungsmöglichkeit bzw. keine Behandlungsalternative gibt, weil sich das in Art. 32 Abs. 1 KVG verankerte Erfordernis auf die Wahl unter mehreren zweckmässigen Behandlungsalternativen bezieht (BGE 145 V 116 E. 3 mit zahlreichen Hinweisen auf Rechtsprechung und Literatur). 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3.       Strittig und zu prüfen ist vorliegend, ob die Beschwerdegegnerin die Kostenübernahme für die Abbohrung der supraorbitalen Prominenz (s. Kostengutsprachegesuch von Dr. med. B.___ vom 12. März 2021, SA 1) sowie eine Rhinoseptoplastik, eine Mentoplastik und eine Oberlippenverkürzung zur Gesichtsfeminisierung der Beschwerdeführerin (s. Kostengutsprachegesuch von Dr. med. E.___ vom 31. Januar 2022; SA 4) zu Recht abgelehnt hat. Dagegen ist die Kostenübernahme für die Reduktion des Adamsapfels unstrittig. Hierfür erteilte die Beschwerdegegnerin mit Schreiben vom 17. Februar 2022 (SA 6) bereits Kostengutsprache (s. E. I. 1 hiervor). 3.1     In BGE 105 V 180 erkannte das Eidgenössische Versicherungsgericht dem Transsexualismus, umschrieben als Drang, durch eine – meist chirurgische – Geschlechtsumwandlung dem anderen Geschlecht angehören zu können, mit Bezug auf den konkreten Fall Krankheitswert zu und bejahte eine grundsätzliche Leistungspflicht der Krankenkasse im Rahmen der gesetzlichen und statutarischen Regelung (vgl. E. 1b). Es gelangte allerdings zum Ergebnis, nach Massgabe des Bundesgesetzes über die Krankenversicherung vom 13. Juni 1911 (KUVG) und der gestützt darauf erlassenen Bestimmungen stelle die operative Geschlechtsumwandlung keine Pflichtleistung der Krankenkassen dar (vgl. E. 3). 3.2     Diese Rechtsprechung wurde in BGE 114 V 159 E. 4 und in BGE 114 V 162 E. 4 und 5 in dem Sinne geändert, als das Gericht bei echtem Transsexualismus die operative Geschlechtsumwandlung grundsätzlich als Pflichtleistung der Krankenkassen bezeichnete, wenn nach Durchführung eingehender psychiatrischer und endokrinologischer Untersuchungen und nach mindestens zweijähriger Beobachtung vom 25. Altersjahr hinweg die Diagnose gesichert sei und der Eingriff im konkreten Fall die einzige Behandlungsmethode darstelle, mit welcher der psychische Zustand der versicherten Person bedeutend verbessert werden könne. Nicht zu den Pflichtleistungen gehörten gemäss den obgenannten Urteilen indessen Vorkehren der plastischen und der Wiederherstellungschirurgie, durch welche die betroffene Person mit neuen Geschlechtsorganen versehen wird. 3.3     In BGE 120 V 463 nahm das Eidgenössische Versicherungsgericht wiederum eine Rechtsprechungsänderung vor. Es hielt fest, wenn die Notwendigkeit einer chirurgischen Operation zur Behandlung eines echten Transsexualismus ausgewiesen sei, habe die Krankenkasse nicht nur die Kosten der Entfernung der bisherigen Geschlechtsorgane zu tragen, sondern auch für die Vorkehren der plastischen und Wiederherstellungschirurgie aufzukommen, durch welche die betreffende Person mit neuen Geschlechtsorganen versehen werde (vgl. E. 5). Soweit die Voraussetzungen für einen chirurgischen Eingriff erfüllt seien, würden die ergänzenden Massnahmen zur Veränderung der sekundären Geschlechtsmerkmale ebenfalls zu den Pflichtleistungen der Krankenkassen gehören, sofern eine klare medizinische Indikation und die Wirtschaftlichkeit der Behandlung gegeben seien (vgl. E. 6b). Im konkreten Fall verneinte es eine Leistungspflicht der Krankenkasse bezüglich der Kosten für die elektrische Haarentfernung, da diese durch eine Kosmetikerin vorgenommen worden war. Demgegenüber betrachtete es die Adamectomie (Entfernung des Adamsapfels) und die Abrasion in der Mundgegend (Abschleifen der Haut) grundsätzlich als Pflichtleistung, wies die Sache indessen zur Überprüfung der Wirtschaftlichkeit des gewählten Vorgehens an die Vorinstanz zurück (vgl. E. 6c). 3.4     Es folgte das Urteil K 142/03 vom 4. Juni 2004, in welchem das Bundesgericht ausführte, die zweijährige Beobachtungsphase (deren Angemessenheit im Einzelfall abzuklären ist, vgl. BGE 137 I 86 E. 7.3.4) bezwecke vorab, das Vorliegen eines echten Transsexualismus und die Indikation zur Geschlechtsumwandlungsoperation hinreichend zuverlässig zu beurteilen, und habe somit primär diagnostischen Charakter (vgl. E. 2.2). Eine Gesichtsepilation mittels Laser sei zwar geeignet, die Realitätsnähe des Alltagstests zu verbessern; der irreversible Eingriff sei aber auch geeignet, das therapeutische Vorgehen zu präjudizieren. Seine Zweckmässigkeit im Sinne einer rein diagnostischen Massnahme sei daher zu verneinen. Zudem könne durch regelmässige Rasur und kosmetische Massnahmen (Abdecken des Bartschattens) eine zwar nicht identische, aber vergleichbare Wirkung erreicht werden (vgl. E. 2.4). Die während der Beobachtungsphase und damit vor der definitiven Diagnosestellung vorgenommene Laser-Epilation gelte somit nicht als wirksam, zweckmässig und wirtschaftlich. Unter Vorbehalt des seltenen Ausnahmefalles einer eigenständigen (d.h. vom Transsexualismus unabhängigen) psychischen Symptomatik mit Krankheitswert, der durch die Beseitigung des Bartwuchses begegnet werden könne, sei diese Beurteilung auf vergleichbare Konstellationen wohl übertragbar. Würden dagegen nach Abschluss der Beobachtungsphase und der erforderlichen Untersuchungen die Diagnose eines echten Transsexualismus und die Indikation einer Geschlechtsumwandlungsoperation bestätigt, seien praxisgemäss auch die ergänzenden Massnahmen zur Anpassung der sekundären Geschlechtsmerkmale durch den obligatorischen Krankenpflegeversicherer zu übernehmen, sofern sie Teil eines gestützt auf sämtliche gewonnenen Erkenntnisse erstellten Behandlungsplans bilden würden und innerhalb dieses Plans als wirksam, zweckmässig und wirtschaftlich gelten könnten. In diesem Zusammenhang komme – im Sinne der Rechtsprechung zum Behandlungskomplex – prinzipiell auch die Übernahme der Kosten von Massnahmen in Frage, welche für sich allein genommen keine Pflichtleistung darstellen würden. 3.5     In seiner jüngeren Rechtsprechung (BGE 142 V 316 = Pra 106 [2017] Nr. 58 E. 5.1 sowie Urteile 9C_331/2020 vom 29. September 2020 E. 5.2.1, 9C_123/2022 vom 28. November 2022 E. 3.3 und 9C_269/2022 vom 31. Januar 2023 E. 3.2.1) bestätigte das Bundesgericht, dass eine Geschlechtsumwandlungsoperation im Fall der Genderdysphorie (oder echtem Transsexualismus) sowohl aus physischen wie auch psychischen Gründen ganzheitlich zu betrachten sei. Soweit die Voraussetzungen für einen solchen chirurgischen Eingriff gegeben seien, würden auch die ergänzenden Massnahmen zur Veränderung der sekundären Geschlechtsmerkmale zu den Pflichtleistungen gehören, soweit die Voraussetzungen nach Art. 32 Abs. 1 KVG erfüllt seien. Dabei befasste sich das Bundesgericht in den Entscheiden 9C_331/2020 E. 5.2.2, 9C_123/2022 E. 3.3 und 9C_269/2022 E. 2.3.1 auch eingehend mit dem Begriff der Geschlechtsmerkmale. Demnach bezeichnen die bei Frauen und Männern unterschiedlichen primären Geschlechtsmerkmale die Gesamtheit der Genitalien, die die Fortpflanzung ermöglichen und in der Gebärmutter nach einigen Wochen der Schwangerschaft auftreten. Sie werden von den sekundären Geschlechtsmerkmalen unterschieden, die dem Individuum zwar ebenfalls ein weibliches oder männliches Aussehen verleihen, aber erst in der Pubertät auftreten. Aus medizinischer Sicht werden insbesondere das Auftreten von Gesichtsbehaarung sowie von Haaren an anderen Körperteilen, der Stimmbruch infolge einer Veränderung des Kehlkopfes oder die Zunahme des Muskelvolumens bei Männern und die Entwicklung der Brust sowie der Fähigkeit zur Milchsekretion oder das Einsetzen des Menstruationszyklus bei Frauen genannt. Daneben gibt es noch weitere körperliche Merkmale, die aus ästhetischer Sicht eine wichtige Rolle spielen und grundsätzlich zum weiblichen oder männlichen Erscheinungsbild eines Menschen beitragen (körperliche Besonderheiten). Dies gilt beispielsweise für eine Glatze in typisch männlichem Ausmass. Im Entscheid 9C_269/2022 E. 2.3.3 hielt das Bundesgericht sodann als Quintessenz fest, dass sekundäre Geschlechtsmerkmale auch innerhalb des gleichen Geschlechts variieren und die Bandbreiten der Erscheinungsbilder zwischen den Geschlechtern sich überschneiden könnten, weshalb ein sekundäres Geschlechtsmerkmal, dessen Veränderung anbegehrt werde, ein für das ursprüngliche Geschlecht typisches Erscheinungsbild aufweisen müsse, damit der Eingriff nicht als Schönheitsoperation zu qualifizieren sei. Im Zusammenhang mit einer Genderdysphorie mit Indikation für eine geschlechtsangleichende Operation sei sodann eine körperliche Besonderheit, die mit dem angestrebten weiblichen oder männlichen Erscheinungsbild unvereinbar sei, mit einem sekundären Geschlechtsmerkmal gleichzusetzen. Sei einzig die Morphologie (nicht auch die Funktion) betroffen, so falle eine Leistungspflicht im Rahmen der OKP für eine chirurgische Anpassung folglich ausser Betracht, wenn das Erscheinungsbild eines sekundären Geschlechtsmerkmals oder einer körperlichen Besonderheit nicht (mehr) als typisch dem ursprünglichen Geschlecht zugehörig respektive nicht (mehr) als unvereinbar mit dem angestrebten neuen Geschlecht zu qualifizieren sei. Dies sei insbesondere aus objektiver Sicht zu beurteilen. Dem fügte es in E. 3.2.3 hinzu, sobald die Morphologie bei Transpersonen nicht mehr als typisch dem ursprünglichen Geschlecht zugehörig respektive als nicht unvereinbar mit dem neuen Geschlecht zu qualifizieren sei, lasse sich eine (hinsichtlich der Veränderung von sekundären Geschlechtsmerkmalen und körperlichen Besonderheiten) unterschiedliche Behandlung von Trans- gegenüber Cis-Personen unter dem Blickwinkel von Art. 8 der Schweizerischen Bundesverfassung (BV) nicht mehr begründen. Die bundesgerichtliche Praxis ist mit der höchstrichterlichen Rechtsprechung in Deutschland vergleichbar. Danach sind die Ansprüche Transsexueller auf geschlechtsangleichende Operationen auf einen Zustand beschränkt, bei dem aus Sicht eines verständigen Betrachters eine deutliche Annäherung an das Erscheinungsbild des anderen Geschlechts eintritt (etwa Urteil des Bundessozialgerichts [BSG] vom 27. Mai 2020, B 1 KR 8/19 B Rn. 8; Urteil des Sozialgerichts [SG] Koblenz vom 8. April 2021, S 1 KR 1781/19 Rn. 23). 3.6     Im Übrigen stellte das Bundesgericht im Urteil 9C_331/2020 E. 6.2.2 klar, dass Ziel einer medizinischen Behandlung im Bereich des KVG im Wesentlichen die möglichst vollständige Beseitigung der physischen oder psychischen Gesundheitsschäden sei. Im konkreten Fall werde der Eingriff aufgrund einer Genderdysphorie erwogen, der zweifellos Krankheitswert zukomme, zumal Ausmass und Intensität eine medizinische Versorgung unabdingbar gemacht hätten. Mit Blick auf die Versorgungsempfehlungen für die Gesundheit von transsexuellen, transgender und geschlechtsnichtkonformen Personen, herausgegeben von The World Professional Association for Transgender Health (WPATH), definiere sich die Genderdysphorie nicht nur durch den Wunsch der Betroffenen, als dem anderen Geschlecht zugehörig zu leben oder akzeptiert zu werden, sondern umfasse auch ein Unbehagen oder eine fehlende Anpassung [gemeint: Nichtzugehörigkeit zum eigenen Geschlecht, vgl. ICD-10: F64.0], verbunden mit einem klinisch signifikanten Leiden oder einer Beeinträchtigung des sozialen, des beruflichen oder anderer wichtiger Funktionsbereiche. Ziel der Behandlung einer Genderdysphorie sei daher nicht bloss, den Wunsch der Betroffenen nach einer Geschlechtsumwandlung zu erfüllen, sondern die genannten negativen Auswirkungen zu lindern, was eine Anpassung auch des äusseren Erscheinungsbilds an das neue Geschlecht impliziere. Der Eingriff müsse somit ein für das ursprüngliche Geschlecht typisches Merkmal betreffen und zudem geeignet sein, die Genderdysphorie zu lindern.</w:t>
      </w:r>
    </w:p>
    <w:p>
      <w:r>
        <w:rPr>
          <w:b/>
        </w:rPr>
        <w:t>E. 4</w:t>
      </w:r>
    </w:p>
    <w:p>
      <w:r>
        <w:t>4.1     Konkret als Pflichtleistungen bei einer Transfrau anerkannt hat das Bundesgericht, wie bereits dargetan, in BGE 120 V 463 die Entfernung des Adamsapfels und das Abschleifen der Haut. Ebenso erkannte es mit Urteil 9C 255/2016 vom 17. Februar 2017 eine Brustvergrösserung als solche an (vgl. E. 5.2). Bei im Rahmen der Hormonbehandlung bereits gebildeter Brust der Körbchengrösse A lehnte es im konkreten Fall aber eine Kostenübernahme ab, wobei die Versicherte weder eine Fehlfunktion noch massgebliche Auswirkungen auf den psychischen Zustand geltend gemacht hatte. Das Gericht hob hervor, ein chirurgischer Eingriff, der primär zum Ziel habe, die Brust zu verschönern oder den Idealmassen anzupassen, stelle keine Pflichtleistung dar (vgl. E. 6.2).</w:t>
      </w:r>
    </w:p>
    <w:p>
      <w:r>
        <w:t>4.2     In BGE 142 V 316 hielt das Bundesgericht fest, beim Mann würden die Behaarung im Gesicht sowie die markantere Behaarung gewisser Körperpartien zu den sekundären Geschlechtsmerkmalen gehören, weshalb bei entsprechender Indikation zur Geschlechtsumwandlungsoperation die definitive Enthaarung (mittels Laser) als zusätzlicher Eingriff anerkannt werden müsse, wenn diese Teil eines therapeutischen Gesamtprogrammes sei, innerhalb dieses Plans als wirksam, zweckmässig und wirtschaftlich gelten könne und  anders als im damals zu beurteilenden Fall  durch einen zugelassenen Leistungserbringer (Art. 46 Abs. 1 KVG) erbracht werde (vgl. E. 5.2, 5.3 und 6.3).</w:t>
      </w:r>
    </w:p>
    <w:p>
      <w:r>
        <w:t>4.3     Im bereits erwähnten Urteil 9C_331/2020 konstatierte das Bundesgericht, der Haarverlust an Stirn und Schläfe verleihe der Versicherten ein typisch männliches Aussehen (vgl. E. 5.3). Nicht gelten liess es die Argumentation der Krankenkasse, wonach die Haartransplantation auf die bereits weibliche Erscheinung keinen Einfluss haben würde und das Tragen einer Perücke kostengünstiger wäre: Die Krankenkasse gehe davon aus, therapeutisches Ziel sei die Unterdrückung der männlichen Merkmale, die das weibliche Erscheinungsbild beeinträchtigen würden, und äussere sich nicht dazu, ob die Haartransplantation geeignet sei, die Genderdysphorie zu lindern. Die Vorinstanz habe die Wirksamkeit der Haartransplantation aufgrund einer klaren medizinischen Indikation in den Arztberichten bejaht. Um dies anzuzweifeln, genüge es nicht, die persönliche Meinung zum Erscheinungsbild anhand einer Fotodokumentation ohne Bezug zu medizinischen Berichten darzutun. Zudem habe sich die Vorinstanz bezüglich der Zweckmässigkeit auf ärztliche Beurteilungen gestützt, wonach die Haartransplantation besser als eine Perücke geeignet sei, um die Genderdysphorie zu lindern bzw. Zweifel daran bestünden, dass eine Perücke die Diagnose positiv zu beeinflussen vermöge. Die Krankenkasse verkenne, dass es um die Behandlung psychischer Beschwerden und nicht um Schmerzen gehe, wenn sie argumentiere, dass Rückenbeschwerden infolge einer übergrossen Brust mittels Physiotherapie statt Brustverkleinerung behandelt würden (vgl. E. 6.3.2.2). Bei der Haartransplantation handle es sich somit um die einzige wirksame und zweckmässige Behandlung der Glatze der Versicherten zur Linderung ihrer Genderdysphorie. Die Frage der Wirtschaftlichkeit stelle sich bei fehlenden therapeutischen Alternativen nicht. Keine Anwendung finde die Rechtsprechung zu ästhetischen Mängeln, da die Glatze als körperliche Besonderheit den sekundären Geschlechtsmerkmalen gleichgestellt sei (vgl. E. 6.3).</w:t>
      </w:r>
    </w:p>
    <w:p>
      <w:r>
        <w:t>4.4     Offen liess das Bundesgericht im bereits erwähnten Urteil 9C_123/2022, wie es sich mit den Augenbrauenbögen verhält. Es erörterte, ein Arzt habe nicht beurteilen können, ob die Augenbrauenbögen der Versicherten formell mit einem weiblichen Erscheinungsbild (un)vereinbar seien, ein anderer Arzt habe diese als nicht besonders prominent beurteilt und ein dritter Arzt sei zum Schluss gekommen, der Knochenvorsprung supraorbital sei sehr markant und habe einen männlichen Aspekt. Es sei somit nicht zu beanstanden, dass gemäss Vorinstanz nicht erstellt sei, dass die Augenbrauenbögen der Versicherten mit einem weiblichen Erscheinungsbild unvereinbar seien. Dabei habe die Vorinstanz auch die Fotos gewürdigt. Das Abhobeln des Knochenvorsprungs sei daher nicht erforderlich, um das im Rahmen der Behandlung der Genderdysphorie primäre Ziel zu erreichen, nämlich der Versicherten ein ihrem neuen Geschlecht entsprechendes äusseres Erscheinungsbild zu verleihen. Dabei sei das angestrebte Therapieziel nicht nur aus der subjektiven Sicht der behandelten Person, sondern auch objektiv zu prüfen. Das Merkmal, das angepasst werden solle, müsse für das Erscheinungsbild des anderen Geschlechts typisch sein, damit die Operation nicht in den Bereich der Schönheitschirurgie falle. Ein dem neuen Geschlecht entsprechendes Erscheinungsbild bedeute nicht ein dem Schönheitsideal des neuen Geschlechts entsprechendes Erscheinungsbild (vgl. E. 5.2.2).</w:t>
      </w:r>
    </w:p>
    <w:p>
      <w:r>
        <w:t>4.5     Abgelehnt wurde vom Bundesgericht im oberwähnten Urteil 9C_269/2022 zudem die Übernahme der Kosten für ein Bullhorn Lip-Lift (Verkürzung des Abstandes zwischen Nase und Oberlippe). Dazu erläuterte es, das menschliche Gesicht sei von zentraler Bedeutung für die individuelle Identität und gehöre zu den ersten körperlichen Aspekten, die von anderen Personen bei sozialen Begegnungen wahrgenommen würden. Es sei von Mensch zu Mensch sehr unterschiedlich und seine Gesamtstruktur werde von einer Vielzahl von Faktoren beeinflusst, einschliesslich Genetik, ethnischer Zugehörigkeit, Alter und Geschlecht. Es spiele eine Schlüsselrolle bei der unbewussten Erkennung und Kodierung der Geschlechtsidentität (vgl. E. 2.3.2). Beim Gesicht, das sich aus für die Zuordnung zu einem Geschlecht mehr oder weniger relevanten einzelnen Strukturen (sekundären Geschlechtsmerkmalen und körperlichen Besonderheiten) zusammensetze, müsse es darauf ankommen, wie das in Frage stehende Merkmal das Gesicht als Ganzes aus objektiver Sicht erscheinen lasse. Das Gesicht dürfe aufgrund des Merkmals nicht (mehr) als typisch dem ursprünglichen Geschlecht zugehörig respektive nicht (mehr) als unvereinbar mit dem angestrebten Geschlecht qualifiziert werden. Denn (erst) dann sei das Ziel, das Erscheinungsbild des neuen Geschlechts zu erlangen, erreicht. In diese Richtung weise auch die S3-Leitlinie «Geschlechtsinkongruenz, Geschlechtsdysphorie und Trans-Gesundheit: Diagnostik, Beratung, Behandlung», erstellt unter der Federführung der Deutschen Gesellschaft für Sexualforschung (vgl. https://register.awmf.org/de/leitlinien/detail/138-001). Darin werde zu gesichtsfeminisierenden Operationen festgehalten, Gesichter von Trans-Frauen, die für einen unbefangenen Betrachter männlich erschienen, könnten die Wahrnehmbarkeit als Frau erschweren oder gar verunmöglichen, die soziale Integration in der weiblichen Rolle gefährden, zur Diskriminierung führen und auf diese Weise für die Aufrechterhaltung des Leidensdrucks verantwortlich sein (S. 82). Massnahmen zur Angleichung könnten notwendig sein, sofern das Gesicht der weiblichen Rolle offenkundig nicht entspreche (S. 84). Beim Blick in das Gesicht der Versicherten vor der Operation sei aufgrund der aktenkundigen Fotografien nicht auf eine typisch männliche Erscheinung respektive ein mit einer weiblichen Erscheinung unvereinbares Aussehen zu schliessen. Daran ändere nichts, dass die Gesichtszüge insgesamt markanter seien, als dies vielleicht bei gewissen anderen Frauen der Fall sei. Wie dargelegt könne das Erscheinungsbild der sekundären Geschlechtsmerkmale (und der körperlichen Besonderheiten) auch innerhalb des gleichen Geschlechts eine hohe Variabilität aufweisen und die Bandbreiten der Erscheinungsbilder bei Männern und Frauen könnten sich überschneiden (vgl. E. 3.2.2).</w:t>
      </w:r>
    </w:p>
    <w:p>
      <w:r>
        <w:t>4.6     Ergänzend sind zwei Entscheide des Cour de justice de la République et canton de Genève zu erwähnen. Zur Übernahme der Kosten für das Abbohren der Augenbrauenbögen verpflichtet wurde die Krankenkasse mit Urteil A/2411/2016 ATAS/423/2018 vom 22. Mai 2018. Das Gericht erwog, die forensische Anthropologie bescheinige, dass die morphologischen Merkmale männlicher und weiblicher Schädel im Allgemeinen unterschiedlich seien. Der männliche Schädel sei im Durchschnitt voluminöser, sehe archaischer aus und zeige markantere Muskelansätze. So seien etwa Augenbrauenbögen prominenter und der Unterkiefer sei insgesamt massiver (vgl. E. 8c). Eine im Jahr 2016 publizierte Studie bestätige zudem einen nennenswerten therapeutischen Effekt der FFS bei Transmenschen (vgl. E. 8d). Der Behandlungsplan sei individuell abzustimmen. Die Versicherte habe massiv unter den Augenbrauenbögen gelitten. Sie sei auf diesen männlichen Aspekt fokussiert gewesen, weshalb man (bei maskuliner Morphologie des Gesichts, vgl. E. 9c) die medizinische Indikation bejaht habe (vgl. E. 9a). Dies könne nicht mit dem blossen Hinweis, es handle sich um ein Schönheitsproblem, widerlegt werden (vgl. E. 9c). Soweit der Krankenversicherer anführe, man riskiere eine Ungleichbehandlung von biologischen Frauen, finde bei einer Genderdysphorie die Rechtsprechung zu den ästhetischen Mängeln grundsätzlich keine Anwendung (vgl. E. 9b). Mit Blick auf die Wirtschaftlichkeit des Eingriffs in der Grössenordnung von CHF 6'000.00 gebe es keine therapeutische Alternative. Zur Behandlung der Genderdysphorie stünden gemäss den Spezialisten und (inter)nationalen Empfehlungen Psycho- und Hormontherapie sowie chirurgische Interventionen zur Verfügung, deren Kombination vom Patienten abhänge. Bei der Versicherten hätten die chirurgischen Eingriffe in ihrer Gesamtheit unter finanziellen Aspekten zudem dazu geführt, dass die Psychotherapie nur noch monatlich statt wöchentlich durchgeführt werde (vgl. E. 9f).</w:t>
      </w:r>
    </w:p>
    <w:p>
      <w:r>
        <w:t>Von dieser Rechtsprechung distanzierte sich das Genfer Gericht im Urteil A/1331/2020 ATAS/734/2021 vom 29. Juni 2021 insoweit, als es zum Schluss kam, angesichts des technischen Charakters der Materie sei bei der Festlegung, was eine körperliche Besonderheit darstelle, eine gewisse Zurückhaltung geboten. Gemäss der im oberwähnten Urteil zitierten Abhandlungen seien Robustheit und Dicke des Unterkiefers gute Indikatoren für das Geschlecht, während der Unterkieferwinkel keinen signifikanten Unterschied zwischen den beiden Geschlechtern zeige und mit dem Alter stark variiere. Zudem gebe es Schädel, die sich nur schwer einem Geschlecht zuordnen liessen oder gar falsch zugeordnet würden. Unter diesen Umständen sei ein Vergleich von Unterkiefer und Glatze, was die Unvereinbarkeit mit dem weiblichen Aussehen anbelange, nicht offensichtlich. Dass die Versorgungsempfehlungen für die Gesundheit von transsexuellen, transgender und geschlechtsnichtkonformen Personen, herausgegeben von der WPATH, die FFS als chirurgisches Verfahren zur Behandlung einer Genderdysphorie erwähnen würden, genauso wie die Fettabsaugung und andere ästhetische Eingriffe, genüge noch nicht zur Begründung einer Pflichtleistung nach KVG. Der Kiefer der Versicherten sei mit einem weiblichen Erscheinungsbild jedenfalls nicht unvereinbar. Die untersuchenden Spezialisten hätten in ihren Beurteilungen denn auch auf die subjektive Wahrnehmung der Versicherten Bezug genommen. Weitere Ärzte hätten angegeben, der Kiefer der Versicherten sei mit einem weiblichen Erscheinungsbild nicht unvereinbar. Dass ein Arzt festgestellt habe, die Konturen des Kiefers seien eher quadratisch, was dem Gesicht der Versicherten zusammen mit den kahlen Schläfen männliche Züge verleihe, die noch ziemlich ausgeprägt seien, und ein anderer Arzt ausgeführt habe, aufgrund der Unterkieferwinkel wirke das Gesicht eher quadratisch und maskulin, lasse noch nicht auf eine Unvereinbarkeit mit einem weiblichen Erscheinungsbild schliessen. Dass die Versicherte ihren Kiefer als breit und typisch männlich wahrnehme, sei insoweit nicht entscheidend. Ob mit der Massnahme das angestrebte therapeutische Ziel erreicht werde, das darin bestehe, die Auswirkungen der Genderdysphorie zu lindern, bestimme darüber, ob der Eingriff die Kriterien der Wirksamkeit und Angemessenheit erfülle. Diese Fragen würden sich aber nur stellen, wenn die Behandlung auf die Anpassung eines sekundären Geschlechtsmerkmals oder einer gleichgestellten körperlichen Besonderheit gerichtet sei, was vorliegend nicht der Fall sei.</w:t>
      </w:r>
    </w:p>
    <w:p>
      <w:r>
        <w:rPr>
          <w:b/>
        </w:rPr>
        <w:t>E. 5</w:t>
      </w:r>
    </w:p>
    <w:p>
      <w:r>
        <w:t>5.1     Unter Berücksichtigung der unter E. II 3 und 4 hiervor aufgeführten Rechtsprechung ist somit zusammenfassend festzuhalten, dass im Rahmen der Behandlung einer Genderdysphorie zusätzlich zur Geschlechtsumwandlungsoperation auch die sie ergänzenden chirurgischen Interventionen zur Angleichung des äusseren Erscheinungsbilds an das neu zugewiesene Geschlecht Pflichtleistungen nach KVG darstellen. Grundvoraussetzung für eine entsprechende Kostengutsprache ist demnach das Vorliegen einer Genderdysphorie, aufgrund deren Ausmasses und Intensität eine chirurgische Geschlechtsumwandlung aus medizinischer Sicht klar indiziert ist, so dass ein Krankheitswert im juristischen Sinn zu bejahen ist.</w:t>
      </w:r>
    </w:p>
    <w:p>
      <w:r>
        <w:t>Die eine Geschlechtsumwandlungsoperation ergänzenden, sich allein auf die Morphologie beziehenden chirurgischen Interventionen müssen sodann auf die Anpassung sekundärer Geschlechtsmerkmale oder körperlicher Besonderheit gerichtet sein, die aus objektiver Sicht als typisch dem ursprünglichen Geschlecht zugehörig respektive unvereinbar mit dem Erscheinungsbild des neuen Geschlechts zu qualifizieren sind. Ob sich ein Eingriff im Einzelfall als notwendig erweist, hängt dabei auch wesentlich von der konkreten Ausprägung des anzupassenden sekundären Geschlechtsmerkmals bzw. der anzupassenden körperlichen Besonderheit ab, insoweit diese auch innerhalb des gleichen Geschlechts eine hohe Variabilität aufweisen und sich die Bandbreiten der Erscheinungsbilder bei Männern und Frauen überschneiden können. Bezüglich des Gesichts im Besondern ist zudem auf den Gesamteindruck abzustellen. Ist der Eingriff in diesem Sinne nötig, um ein mit dem äusseren Erscheinungsbild des neuen Geschlechts objektiv unvereinbares sekundäres Geschlechtsmerkmal bzw. eine gleichgestellte körperliche Besonderheit anzugleichen, handelt es sich nicht um blosse Schönheitschirurgie. Fehlt es indessen an dieser Voraussetzung, entfällt der sachliche Grund für die Ungleichbehandlung von Trans- und Cis-Personen mit Bezug auf einen bestimmten Eingriff. Folglich findet in diesen Fällen die Rechtsprechung zu den ästhetischen Mängeln Anwendung.</w:t>
      </w:r>
    </w:p>
    <w:p>
      <w:r>
        <w:t>In einem zweiten Schritt ist der subjektiven Wahrnehmung der betroffenen Person bzw. ihrem konkreten Leidensdruck Rechnung zu tragen und zu prüfen, ob der geplante Eingriff als wirksam, zweckmässig und wirtschaftlich gelten kann. Die WZW-Kriterien sind dabei im Hinblick auf das eigentliche therapeutische Ziel des Eingriffs, nämlich die negativen Auswirkungen der Genderdysphorie zu reduzieren, sowie im Rahmen eines (basierend auf sämtlichen Erkenntnissen erstellten) individuellen Gesamtbehandlungsplans zu beurteilen.</w:t>
      </w:r>
    </w:p>
    <w:p>
      <w:r>
        <w:t>5.2     Zur Prüfung der vorliegend strittigen Punkte sind im Wesentlichen folgende Unterlagen von Belang:</w:t>
      </w:r>
    </w:p>
    <w:p>
      <w:r>
        <w:t>5.2.1Im Kostengutsprachegesuch vom 12. März 2021 (SA 1) führte PD Dr. med. B.___ aus, bei der Beschwerdeführerin bestehe im Rahmen der Grunddiagnose Geschlechtsdysphorie im Sinne einer echten Mann-zu-Frau Transidentität (ICD-10 F64.0) die Indikation zu feminisierenden Eingriffen im Gesicht. Es werde Kostenübernahme für die Abbohrung der supraorbitalen Prominenzgebeten, was als wichtigstes Merkmal in der Forensischen Medizin zwecks Unterscheidung zwischen dem männlichen und weiblichen Skelett gelte. Bei der Beschwerdeführerin zeige sich diese knöcherne Prominenz sehr ausgeprägt. In derselben Sitzung bestehe die Indikation für die Feminisierung des Kinns von enoral, von der aktuell bestehendenmaskulinen U-förmigen Kinnform in eine weiblichere V-förmige Kinnform anzugleichen. Dabei handle es sich um eine interdisziplinär gestellte Indikation mit dem Zweck zum Beitrag der Heilung der Geschlechtsdysphorie und somit deutlichen Verbesserung der Lebensqualität. Es werde um Kostenübernahme dieses ambulanten Eingriffs in Vollnarkose gebeten.</w:t>
      </w:r>
    </w:p>
    <w:p>
      <w:r>
        <w:t>5.2.2  Mit Stellungnahme vom 29. März 2021 (SA 2) hielt der Vertrauensarzt der Beschwerdegegnerin, Dr. med. H.___, Allgemeinmedizin (D), Praktischer Arzt, fest, anhand der Fotoaufnahmen sei kein eindeutig männlicher Aspekt erkennbar. Der Eingriff sei aus vertrauensärztlicher Sicht für das angestrebte Ziel nicht notwendig und stelle keine Pflichtleistung der OKP dar.</w:t>
      </w:r>
    </w:p>
    <w:p>
      <w:r>
        <w:t>5.2.3Mit Kostengutsprachegesuch vom 31. Januar 2022 (SA 4)stellte Dr. med. E.___, Oberarzt, Klinik für Plastische Chirurgie und Handchirurgie, C.___, folgende Diagnosen:</w:t>
      </w:r>
    </w:p>
    <w:p>
      <w:r>
        <w:t>Genderdysphorie im Sinne eines Transsexualismus Mann-zu-Frau (ICD10: F4.0)</w:t>
      </w:r>
    </w:p>
    <w:p>
      <w:r>
        <w:t>Weiter führte Dr. med. E.___ aus, bei der Beschwerdeführerin bestehe eine bekannte Genderdysphorie im Sinne einer Mann-zu-Frau Transidentität. Es imponiere eine männliche Gesichtsform, insbesondere im Bereich der Nase sowie im Bereich der unteren Gesichtshälfte. Zudem bestehe ein prominenter Adamsapfel, welcher sehr stigmatisierend wirke. Bei einem sehr prominenten, markanten Kinn und einer verbreiterten Nasenbasis habe er, Dr. med. E.___, der Beschwerdeführerin eine femininsierende Rhinosepto- und Mentoplastik, zusammen mit einer Oberlippenverkürzung zur Feminisierung des Gesichtes, empfohlen. Zeitgleich könne eine Reduktion des Adamsapfels erfolgen. Dieser Eingriff könne interdisziplinär im Rahmen einer Operation erfolgen. Er bitte um eine Prüfung der Kostenübernahme für die geplanten Eingriffe für zwei Tage stationär.</w:t>
      </w:r>
    </w:p>
    <w:p>
      <w:r>
        <w:t>5.2.4  Mit vertrauensärztlicher Stellungnahme vom 17. Februar 2022 (SA 5) hielt Dr. med. K.___, Allgemeine Innere Medizin, fest, die Kostengutsprache sei ausschliesslich zur Reduktion des Adamsapfels zu erteilen. Das Gesicht der Beschwerdeführerin sei durchaus als jenes einer Frau mit herben, aber durchaus der weiblichen Norm entsprechenden Zügen erkennbar. Somit bestehe aus vertrauensärztlicher Sicht keine Grundlage für eine Leistungspflicht der OKP.</w:t>
      </w:r>
    </w:p>
    <w:p>
      <w:r>
        <w:t>5.2.5  Im Wiedererwägungsgesuch vom 8. Dezember 2022 (SA 9) führte Dr. med. E.___, Oberarzt, Klinik für Plastische Chirurgie und Handchirurgie, C.___, aus, das Gesicht der Beschwerdeführerin weise ganz klare männliche Attribute der unteren Gesichtshälfte auf, bei der die Indikation zur Feminisierung zu bejahen sei. In der Fachliteratur sei es bestätigt, dass gerade der frontonasal-orbitale Komplex für die Geschlechterzuordnung die grösste Rolle spiele. Dies sei auf das erhöhte Knochenvolumen bei geburtlich zugeordneten Männern im Gegensatz zu Frauen zurückzuführen. Bei der Beschwerdeführerin sei dieser Bereich, trotz der ovalen Gesichtsform, klar maskulin ausgeprägt. Die tägliche Wahrnehmung anderer Personen und die Zuordnung zum falschen Geschlecht beeinflusse dies massgeblich. Zudem stütze er, Dr. med. E.___, sich auf die aktuellen «Standards of Care» Version 8 - 2022, herausgegeben von der internationalen Gesellschaft für Transgendergesundheit, welche neben mittlerweile anerkannter chirurgischer Angleichung der Brust und des Genitalbereichs an das gelebte Geschlecht auch gesichtsfeminisierende Operationen klar zur geschlechtsangleichenden Behandlung empfehle. Dies werde durch aktuelle Literatur unterstützt. (Link: https://www.tandfonline.com/ doi/pdf/10.1080/26895269.2022.2100644).</w:t>
      </w:r>
    </w:p>
    <w:p>
      <w:r>
        <w:t>5.2.6  Mit Bericht vom 5. April 2023 (SA 14) hielt Dr. D.___, MD, DMD, PhD. Cranio-Maxillo-Facial and Aesthetic Surgeon, L.___, [...], fest, bei der Gesichtsfeminisierungsoperation handle es sich um eine komplexe Gesichtsbehandlung, um das männliche Gesicht in seinen Dimensionen und Formmerkmalen dem einer durchschnittlichen Frau anzunähern. Aufgrund der maskulinen Gesichtszüge würden die meisten Mann-zu-Frau-Transgenderpersonen bei der Beurteilung auf den ersten Blick nicht bestehen. Da in der Gesellschaft das Gesicht nicht verborgen bleibe, sei die Gesichtsfeminisierungsoperation für die Integration und Akzeptanz der Beschwerdeführerin in der Gesellschaft als Frau unbedingt notwendig. Die Beschwerdeführerin leide seit Jahren unter Stress, der sich nun auf ihre Gesundheit auswirke: Es bestünden ein hohes Angstniveau, Weinkrämpfe, Schlafstörungen aufgrund von Albträumen und ein geringes soziales Leben. Daher seien die Kosten für diesen Eingriff zu übernehmen. Bei der Gesichtsfeminisierungsoperation handle es sich um eine Reihe chirurgischer Eingriffe, mit denen das männliche Gesicht in seinen Abmessungen und Formmerkmalen denen einer durchschnittlichen Frau angenähert werden solle. Die Operation umfasse mehrere Knochen- und Weichgewebeeingriffe. Dabei handle es sich in der Regel um Frontalbuckel: Männer hätten oft einen horizontalen Knochenwulst über der Stirn, direkt über den Augenbrauen, auch Brauenwulst genannt, während die weibliche Stirn glatter und flacher sei und weniger Buckel aufweise. Typische männliche Merkmale seien: Die geraden männlichen Augenbrauen; die Lücke des männlichen Schläfenhaaransatzes; die grössere männliche Nase in Bezug auf Vorsprung und Breite; die flacheren männlichen Wangenknochen und der Infraorbitalrand; die kräftige männliche Kiefer- und Kinnlinie und der männliche hervorstehende Adamsapfel. Die meisten dieser Merkmale erschienen bei der Beschwerdeführerin nicht typisch männlich. Zur Beseitigung der typisch männlichen Knochen- und Weichteilmerkmale seien bei der Beschwerdeführerin folgende Eingriffe notwendig:  Eine Reduktion der frontalen Brauenknochen, ein Schläfenlifting und ein Lifting der Brauen; eine Nasenkorrektur; ein Lippenlifting; ein Fetttransfer ins Gesicht; eine Adamsapfel-Reduktion.  Die chirurgischen Eingriffe zur Feminisierung im Gesicht würden von ihm, Dr. med. D.___, in [.] in der [.] unter Vollnarkose durchgeführt. Die Gesamtkosten beliefen sich auf Euro 19640.00.</w:t>
      </w:r>
    </w:p>
    <w:p>
      <w:r>
        <w:t>5.2.7  Mit vertrauensärztlicher Stellungnahme vom 27. April 2023 (SA 15) führte Dr. med. H.___, Allgemeinmedizin (D), Praktischer Arzt, aus, dass die Ärzte, die diese Operationen anböten, eine andere Auffassung hätten als er, sei nicht verwunderlich. Entscheidend sei aus seiner Sicht, ob anhand der vorgelegten Fotodokumentation eindeutig als männlich erkennbare Gesichtszüge vorlägen oder nicht. Natürlich sei dies eine subjektive Sicht, aber objektive Merkmale seien kaum zu formulieren. Er, Dr. med. H.___, habe in einem vergleichbaren Fall gleich argumentiert. Siehe die Erwägungen im Urteil 9C_269/2022. Diese Argumentation treffe auch in diesem Fall zu. Auch wenn die Urteile immer Einzelfallentscheide seien, so sei dieser Fall mit dem zum Urteil führenden absolut vergleichbar.</w:t>
      </w:r>
    </w:p>
    <w:p>
      <w:r>
        <w:t>5.2.8  Mit Stellungnahme vom 6. Juni 2023 (SA 17) hielt Dr. med. E.___, Oberarzt, Klinik für Plastische Chirurgie und Handchirurgie, C.___, fest, bei der Beschwerdeführerin bestünden im Bereich des Gesichtes klare sekundäre Geschlechtsmerkmale, welche auch objektiv betrachtet dem männlichen Geschlecht zugeordnet werden könnten. Insbesondere falle hier ein vergrösserter Abstand zwischen Nase und Lippe (&gt;2cm) (lange Oberlippe) auf, welcher einen typischen männlichen Gesichtszug erzeuge. Zudem bestehe ein prominentes, verbreitertes Kinn, welches ebenfalls klar männliche Züge aufweise. Eine klassische Korrektur desselbigen bestehe in einer Mentoplastik, eine der häufigsten Operationen im Bereich der Gesichts-Feminisierung. Letztendlich passe auch die grosse, maskulin imponierende Nase in das Gesamtbild eines männlichen Phänotyps, welche ebenfalls korrigiert werden sollte. Aus seiner Sicht bestünden objektive männliche Gesichtszüge und aufgrund dessen sei die geplante Operation klar von einem ästhetischen Eingriff abzugrenzen.</w:t>
      </w:r>
    </w:p>
    <w:p>
      <w:r>
        <w:t>5.2.9  Mit vertrauensärztlicher Stellungnahme vom 15. Juni 2023 (SA 18) führte Dr. med. H.___, Allgemeinmedizin (D), Praktischer Arzt, aus, er beziehe sich in meiner Stellungnahme auf die Fotodokumentation im Gesuch vom 12. März 2021. Auf dieser Fotodokumentation sei entgegen den Gesuchen von Dr. med. B.___ und jetzt von Dr. med. E.___ kein eindeutig männlicher Aspekt ersichtlich. Laut genetischen Untersuchungen betrage der Unterschied in der Philtrum-Länge 1.5 mm (19 zu 20.5 mm). Grundlage seiner Beurteilung sei das Urteil des Schweizerischen Bundesgerichtes 9C_269/2022 vom 31. Januar 2023. Darin werde unter Erwägung 3.2.1 ausdrücklich darauf abgestellt, ob die betroffene Person äusserlich dem männlichen Geschlecht zugeordnet werde. Dies sei im vorliegenden Fall nicht gegeben.</w:t>
      </w:r>
    </w:p>
    <w:p>
      <w:r>
        <w:rPr>
          <w:b/>
        </w:rPr>
        <w:t>E. 5.3</w:t>
      </w:r>
    </w:p>
    <w:p>
      <w:r>
        <w:t>5.3.1  Nachfolgend ist somit zu prüfen, ob die mit den geplanten Eingriffen (Abbohrung der supraorbitalen Prominenz, Angleichung der U-förmigen Kinnform in eine V-förmige Kinnform, Reduktion des Nasen-Lippenabstandes sowie Nasenkorrektur; vgl. Einspracheentscheid vom 29. Januar 2024, S. 3) zu behandelnden Gesichtsmerkmale der Beschwerdeführerin als typisch männlich respektive unvereinbar mit einem weiblichen Gesicht erscheinen.</w:t>
      </w:r>
    </w:p>
    <w:p>
      <w:r>
        <w:t>Diesbezüglich machten die behandelnden Ärzte im Wesentlichen geltend, bei der Beschwerdeführerin zeige sich die knöcherne supraorbitale Prominenz (oberhalb der Augenhöhlen) sehr ausgeprägt. In der Fachliteratur sei es bestätigt, dass gerade der frontonasal-orbitale Komplex für die Geschlechterzuordnung die grösste Rolle spiele. Zudem sei das Kinn von der aktuell bestehenden maskulinen U-förmigen Kinnform in eine weiblichere V-förmige Kinnform anzugleichen. Es imponiere eine männliche Gesichtsform, insbesondere im Bereich der Nase sowie im Bereich der unteren Gesichtshälfte (prominentes, markantes Kinn, welches einen typischen männlichen Gesichtszug erzeuge und eine verbreiterte Nasenbasis). Die grosse, maskulin imponierende Nase passe in das Gesamtbild eines männlichen Phänotyps. Zudem falle ein vergrösserter Abstand zwischen Nase und Lippe (&gt;2cm) (lange Oberlippe) auf, welcher einen typischen männlichen Gesichtszug erzeuge. Die behandelnden Ärzte gehen somit übereinstimmend davon aus, bei der Beschwerdeführerin bestünden diverse Gesichtsmerkmale, welche auf ein männliches Gesicht hinwiesen. Inwiefern diese Merkmale aber als derart ausgeprägt zu qualifizieren sind, dass diese mit dem Erscheinungsbild eines weiblichen Gesichts unvereinbar sind, wurde von den behandelnden Ärzten nur unzureichend begründet. Ob sich ein Eingriff im Einzelfall als notwendig erweist, hängt dabei  wie bereits erwähnt  auch wesentlich von der konkreten Ausprägung des anzupassenden sekundären Geschlechtsmerkmals bzw. der anzupassenden körperlichen Besonderheit ab, insoweit diese auch innerhalb des gleichen Geschlechts eine hohe Variabilität aufweisen und sich die Bandbreiten der Erscheinungsbilder bei Männern und Frauen überschneiden können. So ist bezüglich des Gesichts im Besondern auf den Gesamteindruck abzustellen. Aber auch die vertrauensärztlichen Stellungnahmen von Dr. med. H.___ und Dr. med. K.___ tragen nicht genügend zur Klärung des strittigen Sachverhalts bei. Darin halten die Vertrauensärzte im Wesentlichen fest, anhand der Fotoaufnahmen sei kein eindeutig männlicher Aspekt erkennbar. Das Gesicht der Beschwerdeführerin sei durchaus als jenes einer Frau mit herben, aber auch der weiblichen Norm entsprechenden Zügen erkennbar. Ihre Ansicht begründen die Vertrauensärzte nur ungenügend. Es liegt somit ein Widerspruch zwischen der Einschätzung der behandelnden Fachärzte und der Vertrauensärzte vor, welcher sich alleine gestützt auf die ärztlichen Berichte nicht klären lässt. Die Beschwerdeführerin bringt diesbezüglich grundsätzlich zu Recht vor, bei einander widersprechenden Berichten seien gemäss der geringen Zweifel Praxis (s. E. II. 2.3 hiervor) weitere Abklärungen zu veranlassen. Wie das Bundesgericht hierzu in einem vergleichbaren Fall im Urteil 9C_360/2023 vom 10. April 2024 E. 3.2.2 aber festgehalten hat, habe das Versicherungsgericht diesbezüglich eine eigene Würdigung vorzunehmen. Wünschenswert sei in diesem Zusammenhang auch eine eigene Beurteilung der aktenkundigen Fotodokumentation durch das Gericht.</w:t>
      </w:r>
    </w:p>
    <w:p>
      <w:r>
        <w:t>5.3.2  Die Vertrauensärzte beurteilten das Gesicht der Beschwerdeführerin aufgrund der Fotodokumentation als durchaus weiblich, sie können keine eindeutig maskulinen Züge erkennen. Diesen Einschätzungen kann mit Blick auf die vorhandenen Fotodokumentationen, welche das Gericht auch noch in hoher Qualität in digitaler Form eingeholt hat, zugestimmt werden, wie nachfolgend darzulegen ist. Die Augenbrauenbögen der Beschwerdeführerin mögen etwas prominenter wirken, sie treten jedoch nicht derart in den Vordergrund, dass das Gesicht in seiner Gesamtheit als unvereinbar mit einem weiblichen Gesicht qualifiziert werden müsste. Dies zeigt auch ein Blick auf einen in der Zeitschrift «Plastic and Reconstructive Surgery» (Capitán, Luis M.D., Ph.D.; Simon, Daniel D.D.S.; Kaye, Kai M.D.; Tenorio, Thiago M.D. Facial Feminization Surgery: The Forehead. Surgical Techniques and Analysis of Results. Plastic and Reconstructive Surgery 134(4):p 609-619, October 2014)  auch fotografisch  erfassten Fall, in welchem bei einer transsexuellen Person eine Gesichtsfeminisierung durch Reduktion der Augenbrauenbögen vorgenommen wurde. Die dort sichtbaren typisch männlich hervorstehenden Wülste über den Augenhöhlen (s. S. 614, S. 617 Abb. 11, S. 618 Abb. 12; https://www.secomcyc.org/wp-content/uploads/2016/02/Capitan-Plast-Reconstr-Surg-2014.-Facial-feminization-surgery-The-Forehead.pdf) liegen bei der Beschwerdeführerin nicht vor. Diesbezüglich kann somit die vertrauensärztliche Ansicht geteilt werden. Sodann erscheint die Nase der Beschwerdeführerin im Gesamteindruck zwar gross, aber nicht typisch männlich, was gerade in der Seitenansicht der Fotodokumentationen gut ersichtlich ist. Zudem ist ihre Nase als feingliedrig und schmal zu bezeichnen, was eher einem weiblichen Erscheinungsbild entspricht. Des Weiteren fallen die vollen Lippen der Beschwerdeführerin auf, die das äusserliche Erscheinungsbild massgeblich mitprägen. In diesem Zusammenhang erscheint auch der Abstand zwischen Oberlippe und Nase in der Gesamtschau des Gesichts nicht als derart gross, als dies mit einem weiblichen Gesicht unvereinbar zu bewerten wäre. Insofern die Beschwerdeführerin in diesem Zusammenhang beantragt, die genaue Messung zwischen Nase und Oberlippe müsse von Amtes wegen erhoben werden, da zwischen der Messung von Dr. med. E.___ und Dr. med. H.___ eine klare Messdifferenz bestehe, kann ihr nicht gefolgt werden. So hielt Dr. med. H.___ in seiner vertrauensärztlichen Stellungnahme vom 15. Juni 2023 lediglich fest, der Unterschied in der Philtrum-Länge  also der Abstand zwischen Oberlippe und Nase  betrage laut genetischen Untersuchungen 1.5 mm (19 zu 20.5 mm). Mit einer Messung von 19 zu 20.5 mm weicht er somit nur unwesentlich von den durch Dr. med. E.___ gemessenen 2 cm ab. Es kann auch in diesem Punkt der vertrauensärztlichen Einschätzung gefolgt werden. Schliesslich ist auf die beantragte Kostenübernahme für die Mentoplastik (Korrektur des Kinns) einzugehen. Diesbezüglich sieht man insbesondere auf der qualitativ hochwertigen Fotodokumentation von 28. Januar 2022 (Beilage zum Kostengutsprachegesuch von Dr. med. E.___ vom 31. Januar 2022)eine Kinnpartie, die durchaus mit einem weiblichen Gesicht vereinbar ist. In der Frontansicht erscheint das Kinn für eine Frau nicht besonders breit und auch aus der Seitenansicht ist das Gesicht mit einem weiblichen Gesicht vereinbar. Damit ist gestützt auf die Akten und die vorliegenden Fotodokumentationen im Resultat davon auszugehen, dass die Kinnpartie der Beschwerdeführerin mit einem weiblichen Gesicht vereinbar ist.</w:t>
      </w:r>
    </w:p>
    <w:p>
      <w:r>
        <w:t>5.4     Zusammenfassend ist es somit nicht zu beanstanden, dass die Beschwerdegegnerin die von der Beschwerdeführerin beantragte Kostenübernahmefür die Abbohrung der supraorbitalen Prominenz, eine Rhinosepto- und Mentoplastik sowie eine Oberlippenverkürzung abgelehnt hat.</w:t>
      </w:r>
    </w:p>
    <w:p>
      <w:r>
        <w:t>6.       Demnach ist die Beschwerde abzuweisen. Im Übrigen ist die von der Beschwerdeführerin beantragte Begutachtung in antizipierter Beweiswürdigung ebenfalls abzuweisen.</w:t>
      </w:r>
    </w:p>
    <w:p>
      <w:r>
        <w:t>6.2Grundsätzlich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