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VSBES.2024.298 vom 29. Oktober 2024</w:t>
      </w:r>
    </w:p>
    <w:p>
      <w:r>
        <w:t>SO Obergericht, 2024-10-29, DE</w:t>
      </w:r>
    </w:p>
    <w:p>
      <w:r>
        <w:rPr>
          <w:b/>
        </w:rPr>
        <w:t xml:space="preserve">Quelle: </w:t>
      </w:r>
      <w:r>
        <w:t>https://mcp.opencaselaw.ch/entscheid/so_gerichte_VSBES.2024.298</w:t>
      </w:r>
    </w:p>
    <w:p>
      <w:r>
        <w:t>FR: SO_GERICHTE VSBES.2024.298 du 29 octobre 2024</w:t>
      </w:r>
    </w:p>
    <w:p>
      <w:r>
        <w:t>IT: SO_GERICHTE VSBES.2024.298 del 29 ottobre 2024</w:t>
      </w:r>
    </w:p>
    <w:p>
      <w:pPr>
        <w:pStyle w:val="Heading2"/>
      </w:pPr>
      <w:r>
        <w:t>Erwägungen</w:t>
      </w:r>
    </w:p>
    <w:p>
      <w:r>
        <w:rPr>
          <w:b/>
        </w:rPr>
        <w:t>E. 7</w:t>
      </w:r>
    </w:p>
    <w:p>
      <w:r>
        <w:t>7.1     Bei diesem Verfahrensausgang besteht kein Anspruch der Beschwerdeführerin auf eine Parteientschädigung zu Lasten der Beschwerdegegnerin (Art. 61 lit. g ATSG).</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Als unterliegende Partei hat die Beschwerdeführerin die Verfahrenskosten von CHF 600.00 zu bezahlen, die mit dem geleisteten Kostenvorschuss in gleicher Höhe zu verrechnen sind.</w:t>
      </w:r>
    </w:p>
    <w:p>
      <w:r>
        <w:t>Demnach wirderkannt:</w:t>
      </w:r>
    </w:p>
    <w:p>
      <w:r>
        <w:t>1.Die Beschwerde wird abgewiesen.</w:t>
      </w:r>
    </w:p>
    <w:p>
      <w:r>
        <w:t>2.Es wird keine Parteientschädigung ausgerichtet.</w:t>
      </w:r>
    </w:p>
    <w:p>
      <w:r>
        <w:t>3.Die Beschwerdeführerin hat die Verfahrenskosten von CHF 600.00 zu bezahlen, die mit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