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VSBES.2024.118 vom 19. April 2024</w:t>
      </w:r>
    </w:p>
    <w:p>
      <w:r>
        <w:t>SO Obergericht, 2024-04-19, DE</w:t>
      </w:r>
    </w:p>
    <w:p>
      <w:r>
        <w:rPr>
          <w:b/>
        </w:rPr>
        <w:t xml:space="preserve">Quelle: </w:t>
      </w:r>
      <w:r>
        <w:t>https://mcp.opencaselaw.ch/entscheid/so_gerichte_VSBES.2024.118</w:t>
      </w:r>
    </w:p>
    <w:p>
      <w:r>
        <w:t>FR: SO_GERICHTE VSBES.2024.118 du 19 avril 2024</w:t>
      </w:r>
    </w:p>
    <w:p>
      <w:r>
        <w:t>IT: SO_GERICHTE VSBES.2024.118 del 19 aprile 2024</w:t>
      </w:r>
    </w:p>
    <w:p>
      <w:pPr>
        <w:pStyle w:val="Heading2"/>
      </w:pPr>
      <w:r>
        <w:t>Erwägungen</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rPr>
          <w:b/>
        </w:rPr>
        <w:t>E. 6</w:t>
      </w:r>
    </w:p>
    <w:p>
      <w:r>
        <w:t>6.1     Strittig ist im vorliegenden Fall die von der Beschwerdegegnerin in der angefochtenen Verfügung vom 19. April 2024 vorgenommene Invaliditätsberechnung und der Beginn des Rentenanspruchs. Unbestritten ist dagegen der medizinische Sacherhalt, auf welchen sich die Beschwerdegegnerin in ihrem Entscheid abstützt. Die RAD-Ärztin,Dr. med. F.___, Fachärztin Neurologie FMH, verwies in diesem Zusammenhang im Wesentlichen auf dieBerichte des behandelnden Orthopäden, Dr. med. C.___, was nicht zu beanstanden ist.In ihrer Stellungnahme vom 12. Juli 2022 (IV-Nr. 119) führte die RAD-Ärztin aus, schon seit Jahren habe die Beschwerdeführerin immer wiederkehrende Probleme mit ihrem linken Knie.Dazu sei gekommen, dass sie rezidivierend auf ihr flektiertes Knie gestürzt sei, oder Distorsionen erlitten habe, die zur Verschlechterung der Situation geführt hätten. Am 10. Dezember 2019 seien arthroskopisch ein Debridement durchgeführt, zwei Fremdkörper entfernt und der Meniskus getrimmt worden. Der postoperative Verlauf sei durch kleine Fortschritte und grössere Rückschläge mit Exazerbation der Beschwerden gekennzeichnet gewesen. Es seien Reizerscheinungen mit Schwellungen aufgetreten. Aufgrund der wechselnden Beschwerden habe auch immer die Belastbarkeit gewechselt, was sich in der verordneten Arbeitsunfähigkeit niederschlage. Anlässlich der Kontrolle am 30. April 2020 bei Dr. med. C.___ habe sich das Knie, unter der verordneten Betriebsschliessung wegen der Coronakrise, deutlich beruhigt gehabt. Die Beschwerdeführerin habe aber nach wie vor auf der Treppe Mühe und unregelmässig ein Schmerzmittel eingenommen. Bei erneuter Beschwerdezunahme unter Belastung und radiologischem Fortschreiten der Arthrose sei die Indikation zur Arthroplastik gestellt worden. Die Operation sei am 15. Dezember 2020 erfolgt. Die Operation sei gut verlaufen, die Rehabilitation etwas verzögert, aber regelrecht. Ein halbes Jahr nach dem Eingriff habe noch ein Streckdefizit bestanden, die Beugung sei bis 115 Grad gelungen. Die Seitenbänder seien stabil gewesen, das Gelenk reizfrei. Die Sehnenansätze an der Innenseite des Knies seien druckdolent gewesen. Im August 2021 habe die Beschwerdeführerin berichtet, dass sie nach 2  3 Stunden Arbeit erschöpft sei und Schmerzen im Knie bekomme, so dass sie sich hinsetzen müsse. Objektiv funktioniere das Knie gut und sei stabil (Bericht Dr. C.___ vom 21. September 2021). Die residuellen Schmerzen seien als Weichteilschmerzen beurteilt worden. Die Steigerung des Arbeitspensums über 50 % sei ihr bis dato nicht gelungen.</w:t>
      </w:r>
    </w:p>
    <w:p>
      <w:r>
        <w:t>Sodann stützte sich die RAD-Ärztin in ihrenStellungnahmen vom 12. Juli 2022 (IV-Nr. 119) und 28. Juli 2022 (IV-Nr. 123)hinsichtlich des Verlaufs sowie der Beurteilung der Arbeitsfähigkeit ebenfalls auf die schlüssigen Berichte des behandelnden Orthopäden, Dr. med. C.___, was ebenfalls nicht zu beanstanden ist. Demnach sei die Beschwerdeführerin wegen Kniebeschwerden links seit Ende 2018 in wechselndem Ausmass in ihrer Arbeitsfähigkeit als selbständige Wirtin wie folgt eingeschränkt gewesen: 100 % vom 19. Dezember 2018 bis 13. Januar 2019; 50 % vom 14. Januar 2019 bis 31. März 2019; 25 % vom 1. April 2019 bis 30. Juni 2019; 0 % vom 1. Juli 2019 bis 20. November 2019; 50 % vom 21. November 2019 bis 9. Dezember 2019; 100 % vom 10. Dezember 2019 bis 5. Januar 2020; 80 % vom 6. Januar 2020 bis 31. Januar 2020; 50 % vom 1. Februar 2020 bis 29. Februar 2020, 0 % vom 1. März 2020 bis 4. März 2020; 90 % vom 1. März 2020 bis 21. März 2020 (nur Kasse); 0 % vom 22. März 2020 bis 16. September 2020; 50 % vom 17. September 2020 bis 14. Dezember 2020. Weiter führte die RAD-Ärztin aus, am 15. Dezember 2020 sei bei der Beschwerdeführerin eine Kniegelenksprothese eingesetzt worden. Objektiv sei der Gelenksersatz gut gelungen, das Knie funktioniere gut und sei stabil. Die Versicherte sei aber nicht schmerzfrei. Schmerzursache sehe der behandelnde Orthopäde, Dr. med. C.___, in der verkürzten Muskulatur und den Reizungen der Weichteilstrukturen. Seit der Operation sei der Verlauf der Arbeitsunfähigkeit wie folgt: 100 % vom 15. Dezember 2020 bis 1. Mai 2021; 75 % vom 2. Mai 2021 bis 30. Mai 2021 (take away, Kasse); 75 % vom 1. Juni 2021 bis 10. Oktober 2021 (im Normalbetrieb). Seit 21. Oktober 2021 werde der Beschwerdeführerin eine 50%-Arbeitsfähigkeit in der angestammten Tätigkeit attestiert. Die Tätigkeit der Versicherten sei kniebelastend, sie arbeite überwiegend stehend und gehend, habe Treppen zu überwinden und trage dabei auch Gewichte. Eine andauernde Einschränkung in dieser Tätigkeit sei nachvollziehbar.</w:t>
      </w:r>
    </w:p>
    <w:p>
      <w:r>
        <w:t>6.2     Schliesslich ist anzufügen, dass im Neuanmeldungsverfahren grundsätzlich zu prüfen ist, ob im Vergleich zur letzten rentenabweisenden Verfügung  vorliegend die Verfügung vom 26. Februar 2018  eine anspruchsbegründende Änderung in den für den Invaliditätsgrad erheblichen Tatsachen eingetreten ist. Dies kann vorliegend ohne Weiteres bejaht werden. So erfolgte die letztmalige Leistungsverneinung aufgrund dessen, dass die Beschwerdeführerin wiederum zu 100 % als selbstständig erwerbende Wirtin tätig war und ein rentenausschliessendes Einkommen erzielen konnte, während im Zeitpunkt der aktuellen Rentenbeurteilung mit Verfügung vom 19. April 2024 aufgrund der neu hinzugekommenen Einschränkungen im Bereich des linken Knies noch eine 50%ige Arbeitsfähigkeit in einer angepassten Tätigkeit besteht.</w:t>
      </w:r>
    </w:p>
    <w:p>
      <w:r>
        <w:t>7.1Nachfolgend ist der von der Beschwerdegegnerin vorgenommene Einkommensvergleich zu prüfen.</w:t>
      </w:r>
    </w:p>
    <w:p>
      <w:r>
        <w:t>Sodann hat das Wartejahr, wie vorgehend festgehalten, per 17. September 2020 zu laufen begonnen bzw. ist am 1. September 2021 abgelaufen, womit das in diesem Zeitpunkt  und vor dem 1. Januar 2022  geltende Recht anwendbar ist.</w:t>
      </w:r>
    </w:p>
    <w:p>
      <w:r>
        <w:t>7.1.2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7.2     Die von der Beschwerdegegnerin in der angefochtenen Verfügung vom 19. April 2024 angewandten Validen- und Invalideneinkommen sind  vorbehältlich eines allfälligen Abzuges vom Tabellenlohns (s. E. II. 7.3 hiernach)  nicht zu beanstanden. Wie im Situationsbericht für Selbständigerwerbende vom 22. August 2023 (IV-Nr. 132) ausgeführt wurde,war die Beschwerdeführerin in ihrer selbstständig erwerbenden Tätigkeit als Wirtin über Jahre hinweg immer wieder über längere Zeiten zu verschiedenen Graden arbeitsunfähig und wies gemäss vorliegenden Jahresabschlüssen 2016  2022, mit Ausnahme des Geschäftsjahres 2019, jeweils einen Verlust aus. Aufgrund dessen ist es nicht zu beanstanden, dass die Beschwerdegegnerin für die Bestimmung des Valideneinkommens auf den Tabellenlohn des Bundesamtes für Statistik 2020 TA1_tirage_skilllevel, Ziffer 55 - 56 Niveau 1, Frauen (CHF 3'957.00 x 12 Monate; Aufrechnung Wochenstunden [:40 x 42,5]; Aufrechnung Nominallohnindex Frauen 2020  2021 [:100 x 100,3] = CHF 50'603.00) abgestellt hat. Mit der gleichen Argumentation ist sodann auch hinsichtlich des Invalideneinkommens auf einen Tabellenlohn abzustellen, da die Beschwerdeführerin mit ihrer Tätigkeit als selbständige Wirtin ihre wirtschaftliche Leistungsfähigkeit nicht voll ausschöpft. Der diesbezügliche angewandte Tabellenlohn LSE 2020 TA1_tirage_skilllevel, TOTAL, Niveau 1, Frauen (CHF 4'276 x 12 Monate; Aufrechnung Wochenstunden [:40 x 41,7]; Aufrechnung Nominallohnindex Frauen 2020  2021 [:100 x 100,6]; davon 50 % zumutbar = CHF 26'907.00) ist ebenfalls nicht zu beanstanden.</w:t>
      </w:r>
    </w:p>
    <w:p>
      <w:r>
        <w:t>7.3</w:t>
      </w:r>
    </w:p>
    <w:p>
      <w:r>
        <w:t>7.3.1  Der Bundesrat hat an seiner Sitzung vom 18. Oktober 2023 eine entsprechende Änderung der Verordnung über die Invalidenversicherung (IVV) verabschiedet, wonach die bisher angewandten Tabellenlöhne um einen Pauschalabzug von 10 % reduziert würden, um den Einschränkungen auf dem Arbeitsmarkt Rechnung zu tragen. Jedoch wurde die betreffende Bestimmung erst per 1. Januar 2024 in Kraft gesetzt. Da im vorliegenden Fall das bis Ende 2021 geltende Recht zur Anwendung kommt, ist die per 1. Januar 2024 geänderte Bestimmung  entgegen der Ansicht der Beschwerdeführerin  nicht anwendbar.</w:t>
      </w:r>
    </w:p>
    <w:p>
      <w:r>
        <w:t>7.3.2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die Beschwerdeführerin zu 50 % in ihrer Leistungsfähigkeit eingeschränkt. Daraus resultiert jedoch kein Abzug. So verdienten Frauen ohne Kaderfunktion in einem Pensum von 50  74 % im Jahr 2020 im Verhältnis sogar mehr als Frauen in einem Vollzeitpensum (vgl. Monatlicher Bruttolohn [Zentralwert] nach Beschäftigungsgrad, beruflicher Stellung und Geschlecht, 2020, T18). Jedoch ergibt sich aus der Tabelle T12_b der LSE 2020, dass in diesem Jahr Frauen der Kategorie «ohne Kaderfunktion» und mit Aufenthaltsbewilligung C (Median)  wozu die Beschwerdeführerin gemäss Aktenlage zählt (vgl. IV-Nr. 70)  im Vergleich zum Total von Schweizerinnen und Ausländerinnen der gleichen Kategorie einen um rund 12 % geringeren Lohn erzielten. Dieser Umstand ist im Rahmen des Abzugs zu berücksichtigen (vgl. Urteil des Bundesgerichts 8C_332/2022 vom 19. Oktober 2022 E. 5.2.2.2 vom 4. November 2022 E. 4.3.2).Des Weiteren wurde im handchirurgischen Gutachten vom 26. Oktober 2015 von Dr. med. E.___ folgendes Zumutbarkeitsprofil statuiert: Zumutbar seien für die linke Hand der Beschwerdeführerin nicht körperlich belastenden Tätigkeiten mit einer regelmässigen Belastung bis maximal 500 g. Zudem besteht gemäss RAD hinsichtlich der Knie folgendes Zumutbarkeitsprofil: Zumutbar ist eine körperlich leichte bis ausnahmsweise mittelschwere Tätigkeit in wechselbelastender oder allenfalls vorwiegend sitzender Position mit einer Gewichtsbelastung von maximal 10  15 kg ohne vorwiegendes Stehen und Gehen, ohne Arbeiten in gebückter Haltung, kein Hocken und Knien, kein Gehen auf unebenem Gelände, kein häufiges Treppensteigen sowie ohne Kälte-, Nässe- und Zugluftexposition (vgl. IV-Nr. 92 und 121).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der Beschwerdeführerin ist aber bezüglich der linken, adominanten Hand zusätzlich und nicht unerheblich eingeschränkt, weshalb sich aufgrund dessen ein zusätzlicher leidensbedingter Abzug rechtfertigt. Somit ist der Abzug unter Einbezug des vorgenannten Abzugsgrunds  Aufenthaltskategorie  gesamthaft auf 15 % zu beziffern.</w:t>
      </w:r>
    </w:p>
    <w:p>
      <w:r>
        <w:t>Bei einem Abzug von 15 % (Invalideneinkommen CHF 22'870.95 [CHF 26'907.00 abzüglich 15 %], Valideneinkommen CHF 50'603.00) ergibt sich ein Invaliditätsgrad von aufgerundet 55 % und damit ab 1. September 2021 ein Anspruch auf eine halbe Rente.</w:t>
      </w:r>
    </w:p>
    <w:p>
      <w:r>
        <w:t>8.1     Bei diesem Verfahrensausgang stehtder Beschwerdeführerineine ordentliche Parteientschädigung zu, die von der Beschwerdegegnerin zu bezahlen ist. Der vom Rechtsvertreter der Beschwerdeführerin geltend gemachte Aufwand von 11.65 Stunden erscheint in Anbetracht von Aufwand und Schwierigkeit des Prozesses angemessen. Somit ist die Parteientschädigung auf CHF 3'159.20 festzusetzen (11.65 Stunden zu CHF 250.00 [vgl. Beschluss der Gerichtsverwaltungskommission vom 19. Dezember 2022; § 158 Abs. 4 GT], zuzügl. Auslagen von CHF 10.00 und MwSt).</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  1000 festgelegt. Nach dem Ausgang des vorliegenden Verfahrens hat die IV-Stelle die Verfahrenskosten von CHF 600.00 zu bezahlen. Folglich ist der Beschwerdeführerinder geleistete Kostenvorschuss von CHF 600.00 zurückzuerstatten.</w:t>
      </w:r>
    </w:p>
    <w:p>
      <w:r>
        <w:t>Demnach wirderkannt:</w:t>
      </w:r>
    </w:p>
    <w:p>
      <w:r>
        <w:t>1.In Gutheissung der Beschwerde wirddie Verfügungder IV-Stelle des Kantons Solothurn vom 19. April 2024 aufgehoben.</w:t>
      </w:r>
    </w:p>
    <w:p>
      <w:r>
        <w:t>2.Die Beschwerdeführerin hat ab 1. September 2021 Anspruch auf eine halbe Rente.</w:t>
      </w:r>
    </w:p>
    <w:p>
      <w:r>
        <w:t>3.Die IV-Stelle des Kantons Solothurn hat der Beschwerdeführerin eine Parteientschädigung von CHF 3'159.20 (inkl. Auslagen und MwSt) zu bezahlen.</w:t>
      </w:r>
    </w:p>
    <w:p>
      <w:r>
        <w:t>4.Die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11</w:t>
      </w:r>
    </w:p>
    <w:p>
      <w:r>
        <w:t>Februar 2016 ab (IV-Nr. 52). Dass diese Einschränkung in der Folge weiter und im Wesentlichen unverändert bestehen blieb, kann sodann auch dem Bericht von Dr. med. H.___, Facharzt für orthopädische Chirurgie, spez. Handchirurgie, vom 8. Juni 2017 (IV-Nr. 56, S. 5) entnommen werden. Darin führte Dr. med. H.___ aus, vor der Operation habe die Beschwerdeführerin mit dem linken Arm zwei Teller halten und den Service normal in der Belastung durchführen können. Sie könne zwar wieder leichte Arbeiten in ihrer Gastwirtschaft machen, die Kasse bedienen, aber im Service sei sie nur beschränkt einsatzfähig. Laut ihren Angaben betrage die Kraft der operierten linken Hand etwa 70 % der gesunden Seite. Besonders Mühe habe sie beim Abstützen in Dorsalextension mit Auftreten von Spannung im palmaren Vorderarm. Gelegentlich bestünden Schmerzen im Operationsbereich am Daumen mit Ausstrahlung zur Daumenperipherie. Diese seien aber nicht konstant vorhanden. Das Handgelenk scheine stabil, das erreichte Resultat nach der Rhizarthrose Operation sei zwar nicht optimal, aber akzeptabel. Zwar liegen aus handchirurgischer Sicht keine aktuellen Berichte vor, dennoch kann davon ausgegangen werden, dass das von Dr. med. E.___ erstellte Zumutbarkeitsprofil mit überwiegender Wahrscheinlichkeit immer noch Gültigkeit hat, zumal die Beschwerdeführerin anlässlich des Intakegesprächs vom 27. April 2020 (IV-Nr. 79) ausführte, sie habe auch Schmerzen in der linken Hand, sie habe Arthrose in der linken Hand, damit könne sie keine schweren Sachen tragen. Dies ist im Übrigen seitens der Beschwerdegegnerin unbestritten. Zudem besteht gemäss RAD auch hinsichtlich der Knie ein eingeschränktes Zumutbarkeitsprofil, was seitens der Beschwerdeführerin unbestritten ist: Zumutbar ist demnach eine körperlich leichte bis ausnahmsweise mittelschwere Tätigkeit in wechselbelastender oder allenfalls vorwiegend sitzender Position mit einer Gewichtsbelastung von maximal 10 – 15 kg ohne vorwiegendes Stehen und Gehen, ohne Arbeiten in gebückter Haltung, kein Hocken und Knien, kein Gehen auf unebenem Gelände, kein häufiges Treppensteigen sowie ohne Kälte-, Nässe- und Zugluftexposition (vgl. IV-Nr. 92 und 121). 6.2     Schliesslich ist anzufügen, dass im Neuanmeldungsverfahren grundsätzlich zu prüfen ist, ob im Vergleich zur letzten rentenabweisenden Verfügung – vorliegend die Verfügung vom 26. Februar 2018 – eine anspruchsbegründende Änderung in den für den Invaliditätsgrad erheblichen Tatsachen eingetreten ist. Dies kann vorliegend ohne Weiteres bejaht werden. So erfolgte die letztmalige Leistungsverneinung aufgrund dessen, dass die Beschwerdeführerin wiederum zu 100 % als selbstständig erwerbende Wirtin tätig war und ein rentenausschliessendes Einkommen erzielen konnte, während im Zeitpunkt der aktuellen Rentenbeurteilung mit Verfügung vom 19. April 2024 aufgrund der neu hinzugekommenen Einschränkungen im Bereich des linken Knies noch eine 50%ige Arbeitsfähigkeit in einer angepassten Tätigkeit besteht. 7. 7.1 Nachfolgend ist der von der Beschwerdegegnerin vorgenommene Einkommensvergleich zu prüfen. 7.1.1    Die Beschwerdeführerin hat sich am 25. Februar 2020 zum Bezug von Rentenleistungen angemeldet. Somit könnte ein allfälliger Rentenanspruch in Anwendung von Art. 29 Abs. 1 IVG frühestens ab 1. August 2020 entstehen. Insofern die Beschwerdeführerin sich diesbezüglich auf den Standpunkt stellt, es sei als Datum der Anmeldung das Datum der Früherfassung vom 9. Dezember 2019 (IV-Nr. 65) anzunehmen, kann ihr nicht gefolgt werden. Mit dem Instrument der Früherfassung sollen Personen, die arbeitsunfähig sind oder denen eine Arbeitsunfähigkeit droht, frühzeitig erfasst werden, um eine Invalidität zu verhindern oder zu mildern (vgl. Art. 3a IVG). Die Frühintervention soll es ermöglichen, rasch und unbürokratisch erste Massnahmen einzuleiten, damit ganz oder teilweise arbeitsunfähige Personen ihren bestehenden Arbeitsplatz behalten oder an einem neuen Arbeitsplatz eingegliedert werden können. Die IV-Stelle prüft, ob ein Invalidisierungsrisiko besteht und kann dazu die versicherte Person zu einem Früherfassungsgespräch einladen. Sie teilt ihr anschliessend schriftlich mit, ob eine Anmeldung bei der IV angezeigt ist. Bei Bedarf fordert sie die versicherte Person zu einer Anmeldung bei der Invalidenversicherung (Art. 29 ATSG) auf. Sie macht die versicherte Person darauf aufmerksam, dass die Leistungen gekürzt oder verweigert werden können, wenn die Anmeldung nicht unverzüglich erfolgt (Art. 3c Abs. 6 IVG). Wer eine Versicherungsleistung beansprucht, hat sich beim zuständigen Versicherungsträger in der für die jeweilige Sozialversicherung gültigen Form anzumelden (Art. 29 Abs. 1 IVG). Gestützt auf diese Systematik ergibt sich somit, dass als «Anmeldung» im Sinne von Art. 29 Abs. 1 ATSG und Art. 29 Abs. 1 IVG nur die mit entsprechenden Formular und von der Beschwerdeführerin am 25. Februar 2020 eingereichte Anmeldung gelten kann, nicht aber die Anmeldung zur Früherfassung vom 9. Dezember 2019. Sodann hat das Wartejahr, wie vorgehend festgehalten, per 17. September 2020 zu laufen begonnen bzw. ist am 1. September 2021 abgelaufen, womit das in diesem Zeitpunkt – und vor dem 1. Januar 2022 – geltende Recht anwendbar ist. 7.1.2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7.2     Die von der Beschwerdegegnerin in der angefochtenen Verfügung vom 19. April 2024 angewandten Validen- und Invalideneinkommen sind – vorbehältlich eines allfälligen Abzuges vom Tabellenlohns (s. E. II. 7.3 hiernach) – nicht zu beanstanden. Wie im Situationsbericht für Selbständigerwerbende vom 22. August 2023 (IV-Nr. 132) ausgeführt wurde, war die Beschwerdeführerin in ihrer selbstständig erwerbenden Tätigkeit als Wirtin über Jahre hinweg immer wieder über längere Zeiten zu verschiedenen Graden arbeitsunfähig und wies gemäss vorliegenden Jahresabschlüssen 2016 – 2022, mit Ausnahme des Geschäftsjahres 2019, jeweils einen Verlust aus. Aufgrund dessen ist es nicht zu beanstanden, dass die Beschwerdegegnerin für die Bestimmung des Valideneinkommens auf den Tabellenlohn des Bundesamtes für Statistik 2020 TA1_tirage_skilllevel, Ziffer 55 - 56 Niveau 1, Frauen (CHF 3'957.00 x 12 Monate; Aufrechnung Wochenstunden [:40 x 42,5]; Aufrechnung Nominallohnindex Frauen 2020 – 2021 [:100 x 100,3] = CHF 50'603.00) abgestellt hat. Mit der gleichen Argumentation ist sodann auch hinsichtlich des Invalideneinkommens auf einen Tabellenlohn abzustellen, da die Beschwerdeführerin mit ihrer Tätigkeit als selbständige Wirtin ihre wirtschaftliche Leistungsfähigkeit nicht voll ausschöpft. Der diesbezügliche angewandte Tabellenlohn LSE 2020 TA1_tirage_skilllevel, TOTAL, Niveau 1, Frauen (CHF 4'276 x 12 Monate; Aufrechnung Wochenstunden [:40 x 41,7]; Aufrechnung Nominallohnindex Frauen 2020 – 2021 [:100 x 100,6]; davon 50 % zumutbar = CHF 26'907.00) ist ebenfalls nicht zu beanstanden. 7.3 7.3.1  Der Bundesrat hat an seiner Sitzung vom 18. Oktober 2023 eine entsprechende Änderung der Verordnung über die Invalidenversicherung (IVV) verabschiedet, wonach die bisher angewandten Tabellenlöhne um einen Pauschalabzug von 10 % reduziert würden, um den Einschränkungen auf dem Arbeitsmarkt Rechnung zu tragen. Jedoch wurde die betreffende Bestimmung erst per 1. Januar 2024 in Kraft gesetzt. Da im vorliegenden Fall das bis Ende 2021 geltende Recht zur Anwendung kommt, ist die per 1. Januar 2024 geänderte Bestimmung – entgegen der Ansicht der Beschwerdeführerin – nicht anwendbar. 7.3.2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ist die Beschwerdeführerin zu 50 % in ihrer Leistungsfähigkeit eingeschränkt. Daraus resultiert jedoch kein Abzug. So verdienten Frauen ohne Kaderfunktion in einem Pensum von 50 – 74 % im Jahr 2020 im Verhältnis sogar mehr als Frauen in einem Vollzeitpensum (vgl. Monatlicher Bruttolohn [Zentralwert] nach Beschäftigungsgrad, beruflicher Stellung und Geschlecht, 2020, T18). Jedoch ergibt sich a us der Tabelle T12_b der LSE 2020, dass in diesem Jahr Frauen der Kategorie «ohne Kaderfunktion» und mit Aufenthaltsbewilligung C (Median) – wozu die Beschwerdeführerin gemäss Aktenlage zählt (vgl. IV-Nr. 70) – im Vergleich zum Total von Schweizerinnen und Ausländerinnen der gleichen Kategorie einen um rund 12 % geringeren Lohn erzielten. Dieser Umstand ist im Rahmen des Abzugs zu berücksichtigen (vgl. Urteil des Bundesgerichts 8C_332/2022 vom 19. Oktober 2022 E. 5.2.2.2 vom 4. November 2022 E. 4.3.2). Des Weiteren wurde im handchirurgischen Gutachten vom 26. Oktober 2015 von Dr. med. E.___ folgendes Zumutbarkeitsprofil statuiert: Zumutbar seien für die linke Hand der Beschwerdeführerin nicht körperlich belastenden Tätigkeiten mit einer regelmässigen Belastung bis maximal 500 g. Zudem besteht gemäss RAD hinsichtlich der Knie folgendes Zumutbarkeitsprofil: Zumutbar ist eine körperlich leichte bis ausnahmsweise mittelschwere Tätigkeit in wechselbelastender oder allenfalls vorwiegend sitzender Position mit einer Gewichtsbelastung von maximal 10 – 15 kg ohne vorwiegendes Stehen und Gehen, ohne Arbeiten in gebückter Haltung, kein Hocken und Knien, kein Gehen auf unebenem Gelände, kein häufiges Treppensteigen sowie ohne Kälte-, Nässe- und Zugluftexposition (vgl. IV-Nr. 92 und 121).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der Beschwerdeführerin ist aber bezüglich der linken, adominanten Hand zusätzlich und nicht unerheblich eingeschränkt, weshalb sich aufgrund dessen ein zusätzlicher leidensbedingter Abzug rechtfertigt. Somit ist der Abzug unter Einbezug des vorgenannten Abzugsgrunds – Aufenthaltskategorie – gesamthaft auf 15 % zu beziffern. Bei einem Abzug von 15 % (Invalideneinkommen CHF 22'870.95 [CHF 26'907.00 abzüglich 15 %], Valideneinkommen CHF 50'603.00) ergibt sich ein Invaliditätsgrad von aufgerundet 55 % und damit ab 1. September 2021 ein Anspruch auf eine halbe Rente. 8.       Demnach wird die Beschwerde gutgeheissen. 8.1     Bei diesem Verfahrensausgang steht der Beschwerdeführerin eine ordentliche Parteientschädigung zu, die von der Beschwerdegegnerin zu bezahlen ist. Der vom Rechtsvertreter der Beschwerdeführerin geltend gemachte Aufwand von 11.65 Stunden erscheint in Anbetracht von Aufwand und Schwierigkeit des Prozesses angemessen. Somit ist die Parteientschädigung auf CHF 3'159.20 festzusetzen (11.65 Stunden zu CHF 250.00 [vgl. Beschluss der Gerichtsverwaltungskommission vom 19. Dezember 2022; § 158 Abs. 4 GT], zuzügl. Auslagen von CHF 10.00 und MwSt).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 – 1’000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