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VSBES.2023.73 vom 13. Mai 2024</w:t>
      </w:r>
    </w:p>
    <w:p>
      <w:r>
        <w:t>SO Obergericht, 2024-05-13, DE</w:t>
      </w:r>
    </w:p>
    <w:p>
      <w:r>
        <w:rPr>
          <w:b/>
        </w:rPr>
        <w:t xml:space="preserve">Quelle: </w:t>
      </w:r>
      <w:r>
        <w:t>https://mcp.opencaselaw.ch/entscheid/so_gerichte_VSBES.2023.73_d20240513</w:t>
      </w:r>
    </w:p>
    <w:p>
      <w:r>
        <w:t>FR: SO_GERICHTE VSBES.2023.73 du 13 mai 2024</w:t>
      </w:r>
    </w:p>
    <w:p>
      <w:r>
        <w:t>IT: SO_GERICHTE VSBES.2023.73 del 13 maggio 2024</w:t>
      </w:r>
    </w:p>
    <w:p>
      <w:pPr>
        <w:pStyle w:val="Heading2"/>
      </w:pPr>
      <w:r>
        <w:t>Regeste</w:t>
      </w:r>
    </w:p>
    <w:p>
      <w:r>
        <w:t>Unfallversicherung</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 1.2     Bei der Beurteilung des Falles ist grundsätzlich auf den Sachverhalt abzustellen, der bis zum Erlass des angefochtenen Einspracheentscheids am 8. Februar 2023 eingetreten ist (Ueli Kieser in: ATSG-Kommentar, 4. Aufl., Zürich 2020, Art. 61 ATSG N 109). 1.3     Am 1. Januar 2017 sind Änderungen des Bundesgesetzes über die Unfallversicherung (UVG, SR 832.20) in Kraft getreten. Versicherungsleistungen für Unfälle, die sich vor dem Inkrafttreten dieser Änderung ereignet haben, werden nach bisherigem Recht gewährt (Abs. 1 der Übergangsbestimmungen zur Änderung des UVG vom 25. September 2015). Das Verfahren betrifft Leistungen für einen Unfall vom 20. Juli 2014. Massgebend ist daher die Regelung, welche bis 31. Dezember 2016 gültig war.</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8C_17/2017 vom 4. April 2017 E. 2.2).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 3.3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4.       Unbestritten und durch die Akten belegt ist, dass der Beschwerdeführer am 20. Juli 2014 einen Unfall erlitten hat und in der Folge an der grossen rechten Zehe Beschwerden aufgetreten sind. Streitig und zu prüfen ist, ob, nachdem der Beschwerdeführer mit Schreiben vom 22. September 2020 (Suva-Nr. 37) einen Rückfall melden liess, die Beschwerdegegnerin mit Einspracheentscheid vom 8. Februar 2023 einen Anspruch auf weitere Leistungen, insbesondere einen Anspruch auf eine Integritätsentschädigung, zu Recht verneint hat. 5.       Die Beschwerdegegnerin stützte sich im Einspracheentscheid vom 8. Februar 2023 in medizinischer Hinsicht im Wesentlichen auf die ärztlichen Beurteilungen von Dr. med. D.___, Arzt für Allgemeinmedizin, vom 15. Oktober 2021 (Suva-Nr. 84) und vom 19. November 2021 (Suva-Nr. 86). Es ist daher nachfolgend auf diese Aktenbeurteilungen einzugehen: 5.1       Im Rahmen seiner Ärztlichen Beurteilung vom 15. Oktober 2021 (Suva-Nr. 84) hatte sich der Kreisarzt Dr. med. D.___ zur Frage zu äussern, ob an der Beurteilung des Integritätsschadens von 5 %, welche von Kreisärztin Dr. med. C.___, Fachärztin Allgemeinchirurgie und Traumatologie, am 8. März 2021 vorgenommen wurde (Suva-Nr. 48 f.), festgehalten werde könne oder nicht. Dr. med. D.___ führte dazu aus, an der Beurteilung des Integritätsschadens mit 5 % sei unverändert festzuhalten. Weiter hielt er fest, es sei diesbezüglich anzumerken, dass aufgrund der vorliegenden Dokumentation nach Durchsicht der gesamten Unterlagen eine Unfallkausalität für die anlässlich der Abklärungen im Juli 2014 erhobenen Befunde und später von der Suva übernommene Operation nicht mit überwiegender Wahrscheinlichkeit ausgewiesen bzw. nicht gegeben gewesen wäre. Auf welcher Grundlage von Dr. med. E.___ im Jahr 2015 eine Teilkausalität angenommen worden sei, lasse sich nur insofern nachvollziehen, als bei administrativ anerkanntem Unfallereignis von einer vorübergehenden Beschwerdeauslösung auszugehen gewesen wäre. Bereits auf den initialen Röntgenbildern einen Tag nach dem Ereignis fänden sich deutliche degenerative Veränderungen des Grosszehengrundgelenks ohne Hinweise auf eine wahrscheinlich frische knöcherne Verletzung. In dem am 31. Juli 2014 durchgeführten CT hätten sich ebenfalls ausschliesslich vorbestehende deutliche degenerative Veränderungen des Grosszehengrundgelenks gezeigt, eine erwähnte fragliche Fraktur könne nicht nachvollzogen werden. Abgesehen von den osteophytären Ausziehungen, welche über einen längeren Zeitraum entstanden gewesen seien, fänden sich auch zystische Läsionen. In Zusammenschau aller Befunde handle es sich um ausschliesslich vorbestehende degenerative Befunde mit Traumatisierung anlässlich des Schlags / Anstossens mit daraus resultierender vorübergehender Beschwerdeauslösung. Eine unfallkausale strukturelle Läsion anlässlich des geltend gemachten Ereignisses könne aufgrund der vorliegenden zeitnahen Bilddokumentation mit an Sicherheit grenzender Wahrscheinlichkeit ausgeschlossen werden. Unfallbedingt wäre somit betreffend die vorbestehende Arthrose des Grosszehengrundgelenks, welche ein Jahr später zu einer Arthrodese geführt habe, kein entschädigungspflichtiger Integritätsschaden ausgewiesen gewesen. Da die Operation jedoch von der Suva übernommen worden sei, sei von Dr. med. C.___ eine Integritätsentschädigung von 5 % zugesprochen worden. Aufgrund der übernommenen Operation seien ausschliesslich Restbeschwerden im Bereich der Arthrodese auf das als Unfall übernommene Ereignis zurückzuführen. Sämtliche andere Beschwerden deuteten auf eine Symptomausweitung hin beziehungsweise handle es sich die Wirbelsäule betreffend um ausschliesslich ebenfalls vorbestehende degenerative Veränderungen. Entsprechend seien osteochondrale Läsionen und symptomatische Instabilität MTP-II-Gelenk rechts, Beschwerden Metatarsale II respektive Metatarsophalangealgelenk II nicht als Unfallfolgen zu werten. Weiter handle es sich bei der intra- bis extraforaminalen Bandscheibenprotrusion LWK5/SWK1 rechts, der beginnenden Arthrose LWK5/SWK1 und der Facettengelenksergüsse L2-S1 beidseits um keine Unfallfolgen. Auf die Frage der Beschwerdegegnerin hin, ab wann Unfallfolgen im Beschwerdebild mit überwiegender Wahrscheinlichkeit keine Rolle mehr gespielt hätten, antwortete der Kreisarzt in seiner Stellungnahme vom 19. November 2021 (Suva-Nr. 86) wie folgt: Wenn sich die Frage auf das geltend gemachte Ereignis vom 20. Juli 2014 beziehe, so wären nach zwei, spätestens vier Wochen kontusionsbedingte Beschwerden abgeklungen gewesen. Entsprechend finde sich auch nach Durchführung des CT am 31. Juli 2014 keine weitere Dokumentation mehr bezüglich einer ärztlichen Behandlung. Wenn sich die Frage auf den operativen Eingriff vom 22. April 2015 beziehe, so sei die Frakturheilung gemäss vorliegender Dokumentation am 14. Juli 2015 konsolidiert und die Behandlung sei an diesem Tag auch im B.___ abgeschlossen worden. Im Anschluss daran sei dem Versicherten jedoch für die Zeit des Urlaubs noch eine 50%ige Arbeitsunfähigkeit attestiert worden. 5.2       Die Beschwerdegegnerin geht demnach gestützt auf die Beurteilungen von Dr. med. D.___ davon aus, dass nicht nur die mit Rückfallmeldung vom 22. September 2020 geltend gemachten Beschwerden nicht auf das Unfallereignis vom 20. Juli 2014 zurückzuführen seien, sondern, dass eine unfallkausale strukturelle Läsion anlässlich des gemeldeten Ereignisses vom Juli 2014 aufgrund der vorliegenden zeitnahen Bilddokumentationen mit an Sicherheit grenzender Wahrscheinlichkeit ausgeschlossen werden könne. Nach zwei, spätestens vier Wochen seien kontusionsbedingte Beschwerden abgeklungen gewesen. Wie dargelegt, können Stellungnahmen versicherungsinterner Ärztinnen und Ärzte grundsätzlich eine geeignete Beurteilungsgrundlage bilden. Ergänzende Abklärungen sind aber bereits dann notwendig, wenn auch nur geringe Zweifel an der Zuverlässigkeit und Schlüssigkeit der versicherungsinternen ärztlichen Feststellungen bestehen (BGE 135 V 465 E. 4.4 S. 470). Solche geringen Zweifel lassen sich hier, wie nachfolgend aufgezeigt wird, nicht verneinen. 5.2.1    Ein zentrales Argument von Dr. med. D.___ besteht darin, dass sich bereits auf den initialen Röntgenbildern, einen Tag nach dem Ereignis, deutliche degenerative Veränderungen des Grosszehengrundgelenks ohne Hinweise auf eine wahrscheinlich frische knöcherne Verletzung fänden. Auch in dem am 31. Juli 2014 durchgeführten CT hätten sich ausschliesslich vorbestehende deutliche degenerative Veränderungen des Grosszehengrundgelenks gezeigt, eine erwähnte fragliche Fraktur könne nicht nachvollzogen werden. Der erwähnten CT-Untersuchung des oberen Sprunggelenks und des Fusses vom 31. Juli 2014 des B.___ (Suva-Nr. 14) lässt sich aber entnehmen, dass eine frische Fraktur nicht sicher ausgeschlossen wurde. So sei eine fraglich frische Infraktion an der Basis der Grundphalanx von Digitus 1 mit zusätzlich zipfeliger Ausziehung im Sinne einer arthrotischen Osteophytose sowie eine fraglich pathologische Infraktion im Bereich einer zystischen Läsion zu sehen. Wie es sich damit verhält, wurde jedoch in der Folge nicht näher abgeklärt. Wegen anhaltender Beschwerden am rechten Fuss kam es erst am 17. April 2015 zu einer Untersuchung in der Klinik für Orthopädie und Traumatologie des B.___. Der Oberarzt i.V., Dr. med. F.___, hielt in seinem Bericht vom 23. April 2015 (Suva-Nr. 13) fest, im Sommer letzten Jahres sei es zu einem axialen Stauchungstrauma der rechten Grosszehe gekommen, in dem sich der Patient eine intraartikuläre Fraktur der Grosszehengrundgliedbasis zugezogen habe. In Folge rasche Verschlechterung lokal im Sinne von bewegungs- und belastungsabhängigen Schmerzen. Die gleichentags erfolgte Röntgenuntersuchung ergab eine fortgeschrittene Arthrose des Grosszehengrundgelenks mit vollständig aufgelaufenem Gelenkspalt. Dr. med. F.___ hielt weiter fest, aufgrund der fortgeschrittenen, posttraumatischen Arthrose des Grosszehengrundgelenks biete sich als einzig sinnvolle therapeutische Option die Durchführung einer MP-l-Arthrodese an. Diese erfolgte wenige Tage später am 22. April 2015 (Korrigierende MP-l-Arthrodese Fuss rechts; siehe Operationsbericht vom 22. April 2015, Suva-Nr. 22). Die beiden Operateure Dr. med. F.___ und Dr. med. G.___, Leitender Arzt, gingen in ihrem Bericht eindeutig davon aus, dass die Beschwerden am rechten Fuss eine Folge des Unfalls vom 20. Juli 2014 gewesen seien. So hielten sie fest, im Sommer 2014 sei es zu einem axialen Stauchungstrauma der rechten Grosszehe gekommen, in dessen Rahmen sich der Patient eine artikuläre Impressionsfraktur an der MP I-Basis zugezogen habe. In der Folge habe eine rasch progrediente Arthrose stattgefunden. Radiologisch zeige sich bei de facto vollständig aufgehobener schmerzhafter Beweglichkeit im MP I-Gelenk eine vollständige Aufhebung des Gelenkspaltes. Zudem leichte Varusdeformität der Grosszehe. Die Indikation zur korrigierenden MP I-Arthrodese erfolge in Abhängigkeit des signifikanten Leidensdruckes. Wie Dr. med. D.___ zwar zutreffend festhielt, finden sich in den zeitnahen bildgebenden Berichten Anzeichen degenerativer Veränderungen, so im Röntgenbericht vom 20. Juli 2014, wo im Befund eine Tarsometatarsal-Arthrose Dig. I. ohne traumatische ossäre Läsionen erwähnt wurde (Suva-Nr. 16). Die behandelnden Ärzte gingen aber eindeutig von einem Zusammenhang zwischen dem Ereignis vom 20. Juli 2014 und den Beschwerden am rechten Fuss aus, was zumindest geringe Zweifel an der Zuverlässigkeit und Schlüssigkeit der versicherungsinternen ärztlichen Feststellungen von Dr. med. D.___ erweckt. 5.2.2    Zweifel an der Beurteilung von Dr. med. D.___ ergeben sich auch aus den Beurteilungen der beiden Kreisärztinnen Dr. med. E.___, Fachärztin Orthopädische Chirurgie und Traumatologie des Bewegungsapparates FMH, vom 15. Juni 2015 (Suva-Nr. 27) und Dr. med. C.___ vom 8. März 2021 (Suva-Nr. 48 f.). So kam Dr. med. E.___ nach Vorlage der medizinischen Akten am 15. Juni 2015 zum Ergebnis, dass die geltend gemachten Beschwerden am rechten Fuss, welche zur Arbeitsunfähigkeit ab 24. März 2015 und insbesondere zur Operation vom 22. April 2015 geführt hätten, mindestens teilweise mit Wahrscheinlichkeit auf das Ereignis vom 20. Juli 2014 zurückzuführen seien (siehe Suva-Nr. 27). Auch Dr. med. C.___ kam nach der Rückfallmeldung des Beschwerdeführers nach Vorlage der medizinischen Berichte in ihrer Aktenbeurteilung vom 8. März 2021 zum Schluss, von den vom Beschwerdeführer geltend gemachten Beschwerden seien höchstens teilweise die Fussbeschwerden mit mindestens überwiegender Wahrscheinlichkeit auf das Ereignis vom 20. Juli 2014 zurückzuführen. Die Lumboischialgie mit ausstrahlenden Schmerzen ins Bein sei aber auf degenerative Veränderungen an der LWS zurückzuführen. In ihrer Schätzung des Integritätsschadens (5 %) hielt Dr. med. C.___ in der Befunderhebung ausdrücklich fest, aktuell persistierten Beschwerden bei Z. n. Korrigieren der MTP-I-Arthrodese Fuss rechts aufgrund einer posttraumatischen MTP-I-Arthrose Fuss rechts mit Hallux valgus Deformität nach Kontusionstrauma vom Juli 2014. Analog der Suva-Tabelle 5.2 sei bei einem Hallux rigidus, welcher zu einer Arthrodese geführt habe, eine Integritätsentschädigung in Höhe von 5 % geschuldet, entsprechend auch einer schweren Arthrose im Bereich des Grosszehengrundgelenkes (Suva-Nr. 49). Die Ausführungen von Dr. med. C.___ und Dr. med. E.___ zur Unfallkausalität sind zwar kurz ausgefallen. So fehlt in den Stellungnahmen der beiden Kreisärztinnen eine eingehende Auseinandersetzung mit den zeitnahen bildgebenden Berichten. Nichtsdestotrotz vermögen sie immerhin gewisse Zweifel an der Nachvollziehbarkeit und Schlüssigkeit der Beurteilung von Dr. med. D.___ zu erwecken. Dr. med. D.___ setzte sich in seinen Berichten nicht mit den anderslautenden Beurteilungen der beiden Kreisärztinnen auseinander. Wenn er ausführt, die von Dr. med. E.___ angenommene Teilkausalität lasse sich nur insofern nachvollziehen, als bei administrativ anerkanntem Unfallereignis von einer vorübergehenden Beschwerdeauslösung auszugehen gewesen wäre, vermag dies nicht vollständig zu überzeugen. Wie gesagt, kann aufgrund der vorliegenden Akten nicht als abschliessend geklärt gelten, ob die bildgebenden Untersuchungen eine Fraktur bzw. eine strukturelle Läsion zeigten, welche dem Unfallereignis zuzuordnen ist. 5.2.3    Entgegen der Argumentation des Beschwerdeführers vermag der Umstand, dass Dr. med. D.___ nicht über einen orthopädischen Facharzttitel verfügt, für sich alleine noch nicht dazu führen, dass seinen Beurteilungen zum vornherein der Beweiswert abzuerkennen wäre, auch wenn der vorliegende medizinische Sachverhalt im orthopädischen Fachgebiet anzusiedeln ist. Im Rahmen einer Gesamtwürdigung kann seiner Annahme, wonach eine Unfallkausalität für die anlässlich der Abklärungen im Juli 2014 erhobenen Befunde und später von der Suva übernommene Operation nicht mit überwiegender Wahrscheinlichkeit ausgewiesen bzw. nicht gegeben gewesen sei, aber auch unter diesem Aspekt keine volle Beweiskraft beigemessen werden, zumal Dr. med. E.___ und Dr. med. C.___ als Fachärztinnen für Orthopädische Chirurgie und Traumatologie des Bewegungsapparates zu einem anderen Ergebnis gelangten. 5.3     Diese erwähnten Umstände führen in ihrer Gesamtheit dazu, dass zumindest geringe Zweifel an der Zuverlässigkeit und Schlüssigkeit der kreisärztlichen Stellungnahmen von Dr. med. D.___ bestehen. Da die Unfallkausalität davon abhängt, ob das Ereignis vom 20. Juli 2014 zu bildgebend nachweisbaren strukturellen Läsionen geführt hat, erweisen sich ergänzende Abklärungen zu diesem Punkt als unumgänglich. In einem ersten Schritt wird die Beschwerdegegnerin zu den damals erstellten bildgebenden Untersuchungen eine spezialärztliche Befundung dieser Aufnahmen zu veranlassen haben. Sollte die fachkundige Auswertung der Bilder (wenn nötig in Verbindung mit einer weiteren ärztlichen Beurteilung) ergeben, dass das Ereignis vom 20. Juli 2014 mit überwiegender Wahrscheinlichkeit zu einer bildgebend nachweisbaren strukturellen Läsion geführt hat, wären ergänzende Abklärungen unter Einbezug eines fusschirurgischen Experten in die Wege zu leiten. Dabei sollte auch die Frage beantwortet werden, ob die vom Beschwerdeführer mit Rückfallmeldung geltenden gemachten Beschwerden (siehe Schreiben vom 22. September 2020: permanenter Rückenschmerz wegen der Fehlbelastung nach der Zehen-Operation; das rechte Bein fühle sich steif an, es schlafe ein und die Zehen nebenan schmerzten; osteochondrale Läsion und symptomatische Instabilität MTP II-Gelenk rechts, als überlastungsbedingtes Geschehen im distalen Metatarsale II respektive MTP II-Gelenk, bedingt durch die MTP-I-Arthrodese; intra- bis extraforaminale Bandscheibenprotusion LWK 5/SWK 1 rechts; beginnende Osteochondrose LWK5/SWK 1; Facettengelenksergüsse L2-S1 beidseits; Suva-Nr. 37) mit überwiegender Wahrscheinlichkeit auf das Ereignis vom 20. Juli 2014 und die darauffolgende Operation vom 22. April 2015 zurückzuführen sind. Je nach Ausgang der Abklärungen wird weiter vorzugehen sein. Sollte sich ergeben, dass eine strukturelle Läsion nicht überwiegend wahrscheinlich ist, wäre die Kausalität mit der von der Beschwerdegegnerin gelieferten Begründung zu verneinen und die von ihr bereits geleistete Integritätsentschädigung vom Beschwerdeführer zurückzuerstatten. Sollten die weiteren Abklärungen jedoch ergeben, dass, wie der Beschwerdeführer geltend macht, die mit Rückfallmeldung geltend gemachten Beschwerden in einem natürlichen und adäquaten Kausalzusammenhang zum Unfallereignis vom 20. Juli 2014 stehen, hätte die Beschwerdegegnerin auf den Zeitpunkt der Rückfallmeldung hin neu zu beurteilen, welche Leistungen dem Beschwerdeführer für die Folgen des Ereignisses vom 20. Juli 2014 zustehen. 6.       Zusammenfassend ist gestützt auf die Aktenlage festzuhalten, dass die Unfallkausalität der Beschwerden am rechten Fuss nicht hinreichend geklärt ist. Vielmehr sind zu dieser Frage ergänzende Abklärungen im Sinne von E. II. 5.3 hiervor erforderlich. Danach hat die Beschwerdegegnerin über den geltend gemachten Leistungsanspruch des Beschwerdeführers erneut zu entscheiden. Die Beschwerde ist in diesem Sinn gutzuheissen.</w:t>
      </w:r>
    </w:p>
    <w:p>
      <w:r>
        <w:rPr>
          <w:b/>
        </w:rPr>
        <w:t>E. 7</w:t>
      </w:r>
    </w:p>
    <w:p>
      <w:r>
        <w:t>7.1       Die obsiegende Beschwerde führende Person hat Anspruch auf Ersatz der Parteikosten. Diese werden vom Versicherungsgericht festgesetzt und ohne Rücksicht auf den Streitwert nach der Bedeutung der Streitsache und nach der Schwierigkeit des Prozesses bemessen (Art. 61 lit. g ATSG). Nach der Rechtsprechung gilt es unter dem Gesichtspunkt des (bundesrechtlichen) Anspruchs auf eine Parteientschädigung im Streit um eine Sozialversicherungsleistung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Der Beschwerdeführer hat demnach Anspruch auf eine Parteientschädigung entsprechend einem vollständigen Obsiegen. Seine Vertretung macht mit undatierter Kostennote (Eingang: 2. Mai 2023; A.S. 25) einen Aufwand von 8.4 Stunden, einen Stundenansatz von CHF 280.00 und Auslagen von insgesamt CHF 50.00 geltend, was zu einer Kostenforderung von insgesamt CHF 2'586.95 führt. Die Höhe dieser Kostenforderung ist nicht zu beanstanden und die entsprechende Entschädigung ist zuzusprechen. 7.2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