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VSBES.2023.54 vom 7. Mai 2024</w:t>
      </w:r>
    </w:p>
    <w:p>
      <w:r>
        <w:t>SO Obergericht, 2024-05-07, DE</w:t>
      </w:r>
    </w:p>
    <w:p>
      <w:r>
        <w:rPr>
          <w:b/>
        </w:rPr>
        <w:t xml:space="preserve">Quelle: </w:t>
      </w:r>
      <w:r>
        <w:t>https://mcp.opencaselaw.ch/entscheid/so_gerichte_VSBES.2023.54_d20240507</w:t>
      </w:r>
    </w:p>
    <w:p>
      <w:r>
        <w:t>FR: SO_GERICHTE VSBES.2023.54 du 7 mai 2024</w:t>
      </w:r>
    </w:p>
    <w:p>
      <w:r>
        <w:t>IT: SO_GERICHTE VSBES.2023.54 del 7 maggio 2024</w:t>
      </w:r>
    </w:p>
    <w:p>
      <w:pPr>
        <w:pStyle w:val="Heading2"/>
      </w:pPr>
      <w:r>
        <w:t>Regeste</w:t>
      </w:r>
    </w:p>
    <w:p>
      <w:r>
        <w:t>Verneinung der Anspruchsberechtigung</w:t>
      </w:r>
    </w:p>
    <w:p>
      <w:pPr>
        <w:pStyle w:val="Heading2"/>
      </w:pPr>
      <w:r>
        <w:t>Erwägungen</w:t>
      </w:r>
    </w:p>
    <w:p>
      <w:r>
        <w:rPr>
          <w:b/>
        </w:rPr>
        <w:t>E. 2</w:t>
      </w:r>
    </w:p>
    <w:p>
      <w:r>
        <w:t>Gerichtskosten seien keine aufzuerlegen.</w:t>
      </w:r>
    </w:p>
    <w:p>
      <w:r>
        <w:rPr>
          <w:b/>
        </w:rPr>
        <w:t>E. 2.1.1</w:t>
      </w:r>
    </w:p>
    <w:p>
      <w:r>
        <w:t>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 hier also am 1. September 2020, nachdem sich die Beschwerdeführerin per 1. September 2022 bei der Arbeitslosenversicherung angemeldet hatte (ALK S. 252). Für die Berechnung der Beitragsmonate ist die formale Dauer des Arbeitsverhältnisses massgebend (BGE 121 V 165 E. 2c/bb S. 170; Urteil des Bundesgerichts 8C_429/2020 vom 2. September 2020 E. 4.2.1). Als Beitragsmonat zählt jeder volle Kalendermonat, in dem die versicherte Person beitragspflichtig war (Art. 11 Abs. 1 Verordnung über die obligatorische Arbeitslosenversicherung und die Insolvenzentschädigung / AVIV, SR 837.02). Dabei ist unerheblich, ob sie regelmässig oder unregelmässig, stunden- oder tageweise, teilzeitlich oder vollzeitlich beschäftigt war. Eine Mindestzahl von Arbeitstagen wird nicht verlangt (s. Barbara Kupfer Bucher, Rechtsprechung des Bundesgerichts zum AVIG, 5. Aufl., Zürich 2019, S. 64 + 65; AVIG-Praxis ALE B149). 2.1.2  Ob eine beitragspflichtige Beschäftigung vorliegt, muss genügend überprüfbar sein, um Missbräuche zu verhindern, namentlich durch fiktive Lohnvereinbarungen zwischen Arbeitgeber und Arbeitnehmer. Ist eine tatsächliche ausgeübte Beschäftigung nicht bewiesen oder zumindest überwiegend wahrscheinlich, ist das Anspruchserfordernis der erfüllten Beitragszeit nicht gegeben (BGE 131 V 444 E. 1.2 S. 447 + E. 3.2.2 S. 451; Kupfer Bucher, a.a.O., S. 62; Boris Rubin in: Commentaire de la loi sur l’assurance-chômage, Genf 2014, Art. 13 N 19). Der Nachweis effektiver Lohnzahlungen stellt dabei keine selbstständige Anspruchsvoraussetzung dar, sondern nur ein – allerdings bedeutsames und unter Umständen ausschlaggebendes – Indiz für eine beitragspflichtige Tätigkeit (BGE 131 V 444 E. 3.3 S. 453; Rubin, a.a.O., Art. 13 N 18). Soweit eine beitragspflichtige Beschäftigung erstellt, der exakte ausbezahlte Lohn jedoch unklar geblieben ist, hat eine Korrektur über den versicherten Verdienst zu erfolgen (Kupfer Bucher, a.a.O., S. 60).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 1.2 S. 447; Kupfer Bucher, a.a.O., S. 62; Rubin, a.a.O., Art. 13 N 18 + 19). Denkbar ist, dass die versicherte Person, welche den Lohn bar bezogen hat, den Lohnfluss durch eine Kombination von Beweismitteln nachzuweisen vermag (AVIG-Praxis ALE B148). 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 blieben (Urteil des Bundesgerichts 8C_13/2014 vom 20. März 2014 E. 3.4.1.2).</w:t>
      </w:r>
    </w:p>
    <w:p>
      <w:r>
        <w:rPr>
          <w:b/>
        </w:rPr>
        <w:t>E. 2.2</w:t>
      </w:r>
    </w:p>
    <w:p>
      <w:r>
        <w:t>2.2.1  Versicherte Personen,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AVIG).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Rubin, a.a.O.,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B145 f., in der ab 1. Januar 2020 resp. 1. Oktober 2012 geltenden Fassung; s.a. Rubin, a.a.O., Art. 13 N 19). 2.2.2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was z.B. bei mitarbeitenden Verwaltungsräten einer Aktiengesellschaft der Fall ist (BGE 123 V 234 E. 7a S. 237; 122 V 270 E. 3 S. 273). 2.2.3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inhärent ist (Kupfer Bucher, a.a.O., S. 19 f.). Namentlich sind die mitarbeitenden Ehegatten arbeitgeberähnlicher Personen vom Leistungsanspruch ausgeschlossen, und zwar unabhängig davon, ob sie selber ebenfalls eine arbeitgeberähnliche Stellung innehaben.</w:t>
      </w:r>
    </w:p>
    <w:p>
      <w:r>
        <w:rPr>
          <w:b/>
        </w:rPr>
        <w:t>E. 3</w:t>
      </w:r>
    </w:p>
    <w:p>
      <w:r>
        <w:t>März 2021:                                CHF 3'743.00 · 1. April 2021:                                 CHF 3'743.00 · 20. Mai 2021:                                CHF 3'099.05 ·</w:t>
      </w:r>
    </w:p>
    <w:p>
      <w:r>
        <w:rPr>
          <w:b/>
        </w:rPr>
        <w:t>E. 3.1</w:t>
      </w:r>
    </w:p>
    <w:p>
      <w:r>
        <w:t>3.1.1  Die Beschwerdeführerin besuchte in ihrer Heimat [...] das Gymnasium. Nach ihrer Einreise in die Schweiz war sie von 2003 bis 2017 in erster Linie als Reinigungskraft für Büros etc. tätig (ALK S. 220). Der Betrieb 2 beschäftigte sie von 2008 bis Juli 2022 aushilfsweise als Hausangestellte (ALK S. 24). Gemäss dem schriftlichen Arbeitsvertrag vom 22. Dezember 2019 trat die Beschwerdeführerin zudem im Betrieb 1 per 1. Januar 2020 eine Vollzeitstelle an. Vereinbart war ein Einsatz im Service mit einem monatlichen Bruttolohn von CHF 5'416.50 (inkl. Anteil 13. Monatslohn) resp. einem Nettolohn von CHF 4'827.65 (ALK S. 190 ff.; s.a. Lohnabrechnungen für September 2020 bis März 2021, ALK S. 193 ff.). Am 12. März 2021 schlossen die Beschwerdeführerin und der Betrieb 1 sodann per 1. April 2021 einen neuen Arbeitsvertrag ab, welcher als Arbeitsbereich «Service und Geschäftsassistentin» angab und einen Bruttolohn von CHF 12'350.00 resp. einen Nettolohn von CHF 10'592.30 vorsah (ALK S. 217 ff.; s.a. Lohnabrechnungen für August 2021 bis August 2022, ALK S. 187 + 238 ff.). Die Beschwerdeführerin kündigte diese Anstellung gesundheitshalber per 31. August 2022 (ALK S. 227). 3.1.2  Im Handelsregister war seit Juni 2018 B.___ als alleiniger Gesellschafter und Geschäftsführer des Betriebs 1 eingetragen. Ab demselben Zeitpunkt verfügte E.___ über die Einzelunterschrift ohne Eintrag einer Funktionsbezeichnung, bis er im November 2022 wieder gelöscht wurde (ALK S. 155 + 214). Bei B.___ handelt es sich um den Sohn der Beschwerdeführerin und bei E.___ um ihren Ehemann (ALK S. 200 unten). 3.1.3  Das von der Beschwerdeführerin beim Versicherungsgericht eingereichte Dokument «Organisatorische Struktur des Betriebs» (Beschwerdebeilage / BB-Nr. 7) enthält folgende Angaben: Stand 20. November 2020: Unternehmensleitung B.___, 60 % Bürohilfe (geschwärzt), 40 % Küche Ehemann, 100 % B.___, 30 % Service Beschwerdeführerin, 100 % § B.___, 10 % § (geschwärzt), 50 Stunden im Monat § (geschwärzt), Aushilfe Stand 31. März 2021: Unternehmensleitung B.___, 100 % Bürohilfe (geschwärzt), 100 % Küche Ehemann, 100 % Service Beschwerdeführerin, 100 % (geschwärzt), 50 Stunden im Monat Lieferdienst (geschwärzt), 100 % Stand 31. [recte wohl: 30.] Juni 2021: Unternehmensleitung B.___, 100 % Bürohilfe (geschwärzt), 100 % Betriebsassistent/in Beschwerdeführerin, 50 % Ehemann, 50 % Küche Ehemann, 50 % Service Beschwerdeführerin, 50 % (geschwärzt), 50 Stunden im Monat Lieferdienst (geschwärzt), 100 % Stand 30. Juni 2022: Unternehmensleitung B.___, 70 % Betriebsassistentin Beschwerdeführerin, 50 % Küche B.___, 30 % Ehemann, 20 % Service Beschwerdeführerin, 50 % Lieferdienst zusammen mit Küche Stand 30. Oktober 2022: Unternehmensleitung B.___, 100 % Betriebsassistentin unbesetzt Küche Ehemann, 20 % (geschwärzt), 20 % Service B.___, 40 % (geschwärzt), 10 % Lieferdienst (geschwärzt), 20 % In ihrem bei der Beschwerdegegnerin eingereichten Lebenslauf gab die Beschwerdeführerin an, sie habe von Mai 2021 bis August 2022 als Chef de Service und Betriebsassistentin die Gäste bedient resp. die Geschäftsleitung unterstützt (ALK S. 220). 3.1.4  B.___ liess am 15. September 2022 verlauten, weder die Beschwerdeführerin noch deren Ehemann hätten im Betrieb 1 eine arbeitgeberähnliche Stellung, da ihnen die Befugnis resp. Möglichkeit fehle, Entscheidungen zu treffen, welche einen beträchtlichen Einfluss auf den Betrieb hätten. Er allein sei der Gesellschafter und Geschäftsführer (ALK S. 186). 3.1.5  Der Auszug aus dem individuellen AHV-Konto der Beschwerdeführerin wies in Bezug auf den Betrieb 1 für 2021 einen Lohn von CHF 120'420.00 aus (ALK S. 183). Auf die Nachfrage der Beschwerdegegnerin hin (ALK S. 211) erklärte die Beschwerdeführerin am 20. September 2022, da die Lohnzahlungen auch bar erfolgt seien, könne sie nicht alle mit Bankauszügen belegen. Die Löhne für Mai und Juni 2021 seien auf ihr Konto überwiesen worden (ALK S. 200). Aus dem beiliegenden Kontoauszug der [...] Bank geht hervor, dass am 8. Juni und 14. Juli 2021 jeweils eine Gehaltszahlung von CHF 9'089.30 pro Mai 2021 resp. 8'230.25 pro Juni 2021 einging (ALK S. 188 f.). 3.1.6  In ihrer Einsprache hielt die Beschwerdeführerin dafür, B.___ sei der alleinige Arbeitgeber, sie und ihr Ehemann seien nur angestellte Mitarbeitende. Die Löhne seien effektiv bezogen worden und man habe darauf Steuern und Sozialbeiträge bezahlt (ALK S. 163 f.). Die Beschwerdeführerin legte ihre Steuererklärung pro 2021 ein, worin sie ein Nettoeinkommen aus unselbstständiger Haupterwerbstätigkeit von CHF 115'023.00 deklarierte (ALK S. 162), sowie den Lohnausweis für 2021 mit einem Bruttolohn von CHF 97'549.60 und einem Nettolohn von CHF 86'258.15 (ALK S. 161). 3.1.7  Nachdem ihn die Beschwerdegegnerin am 6. Januar 2023 aufgefordert hatte, bis 13. Januar 2023 verschiedene Belege einzureichen (ALK S. 153 f.), teilte B.___ am 19. Januar 2023 mit, er und der Betrieb 1 seien mit Sitz resp. Wohnsitz im Kanton [...] gegenüber den solothurnischen Behörden in keiner Weise zur Auskunft verpflichtet. Deshalb gebe er nur diejenigen Informationen preis, zu denen er aus freiem Willen bereit sei, und dies auch nur, um seine ehemalige Mitarbeiterin zu unterstützen, der man ihren Anspruch streitig mache. Aus seiner Sicht besitze die Beschwerdegegnerin schon alle nötigen Dokumente, um Arbeitslosenentschädigung zu gewähren. Es erwecke den Anschein, dass man einen guten Grund suche, um den Anspruch abzulehnen. Es sei unangebracht und unverhältnismässig, eine arbeitslose Person bei laufenden Kosten vier Monate hinzuhalten. Im Übrigen habe er wegen seines Studiums keine Zeit, die Unterlagen rechtzeitig beizubringen (ALK S. 151). In der Folge reichte B.___ bis zum Einspracheentscheid keine Belege ein. 3.1.8  In der Beschwerdeschrift (A.S. 7 ff.) liess die Beschwerdeführerin bekräftigen, dass keine arbeitgeberähnliche Stellung bestanden habe und die Löhne ausbezahlt worden seien. An der Spitze des Unternehmens stehe allein der Geschäftsführer und Gesellschafter B.___. Die Beschwerdeführerin und ihr Ehemann hätten ihm unterstanden, nur eine abteilungsinterne Funktion gehabt und keine massgeblichen Entscheidungen getroffen, sondern die delegierten Aufgaben erledigt. Die dem Ehemann für Notfälle erteilte Berechtigung zur Einzelunterschrift sei im Handelsregister gelöscht worden, da diese nie eine Funktion gehabt habe und um Missverständnisse zu vermeiden. Nachdem der ehemalige Bürogehilfe nicht mehr bei ihnen tätig gewesen sei, sei die Aufgabe der Betriebsassistentin umso wichtiger geworden. Die Hauptaufgabe der Beschwerdeführerin habe in dieser Position darin bestanden, die ihr delegierten Aufgaben zuverlässig zu erledigen. Da sie krankheitshalber nicht mehr alle Arbeiten im Service habe übernehmen können, habe sie mehr Raum gehabt, als Betriebsassistentin tätig zu sein. Mit dem Weggang der Beschwerdeführerin sei diese Funktion nicht mehr besetzt worden, was vorübergehend auch nicht nötig gewesen sei, da der Betrieb die Öffnungszeiten seit längerem reduziert habe. Diese würden im Jahr jeweils so angepasst, dass es keine Überschneidungen mit dem Studium gebe. Betrieb und Familienleben seien strikt getrennt worden. Die Positionen und Löhne hingen ganz von den Qualifikationen und der Arbeitsmotivation der Mitarbeitenden ab, dass es sich hier um Familienmitglieder handle, sei nur Zufall. Der Grund für die Lohnerhöhung habe in der Erfahrung, Motivation und Zuverlässigkeit der Beschwerdeführerin gelegen; der neue Lohn möge nicht branchenüblich gewesen sein, doch gebe es keine allgemeingültige Vorschrift, was der maximal mögliche Verdienst sei. Der Beschwerde lagen die folgenden zusätzlichen Urkunden bei: 3.1.8.1 Der Lohnausweis für Januar bis August 2022 weist einen Bruttolohn der Beschwerdeführerin von CHF 96'432.05 und einen Nettolohn von CHF 87'550.90 aus (BB-Nr. 13). 3.1.8.2 Der Beleg «Auszug aus der Buchhaltung Lohnkonto 2022» vermerkt einen Bruttolohn von CHF 96'432.05 und einen Nettolohn von CHF 82'584.80 (BB-Nr. 11). 3.1.8.3 Im «Auszug aus der Buchhaltung von Konto 5000 Löhne» sind die folgenden Lohnzahlungen verbucht (BB-Nr. 10): pro 2021: CHF 80'661.25 / 47'962.15 (ohne verspätete Zahlungen im Jahr 2022) · 1. Februar 2021:                           CHF 3'743.00 ·</w:t>
      </w:r>
    </w:p>
    <w:p>
      <w:r>
        <w:rPr>
          <w:b/>
        </w:rPr>
        <w:t>E. 3.1.5</w:t>
      </w:r>
    </w:p>
    <w:p>
      <w:r>
        <w:t>hiervor). Von Lohnquittungen ist hier (ebenso wie in der späteren Einsprache) keine Rede, was ein Indiz dafür bildet, dass die vorliegenden Quittungen erst später erstellt wurden und keine echtzeitlichen Dokumente darstellen. Es leuchtet nicht ein, warum die Beschwerdeführerin diese Urkunden auch im Einspracheverfahren nicht einreichte, wenn sie schon damals bestanden haben sollen. In diesem Zusammenhang ist ausserdem zu erwähnen, dass jede der unterzeichneten Lohnabrechnungen den folgenden gedruckten Vermerk beinhaltet: «Der Betrag von CHF […] wird auf folgendes Konto überwiesen: […] ([...])». Angesichts dessen mutet es seltsam an, dass die besagten Zahlungen dann alle in bar erfolgt sein sollen. Hinzu kommt, dass die Quittungen vom 31. Januar 2022 die Zahlung von drei Monatslöhnen über insgesamt CHF 24'506.85 ausweisen. Es erscheint als kaum glaubwürdig, dass der Beschwerdeführerin tatsächlich auf einen Schlag ein derart hoher Betrag ausgehändigt wurde. 3.3.3  Schliesslich ist zu beachten, dass die verschiedenen Lohnangaben nicht übereinstimmen. So geht aus dem AHV-Auszug für das Jahr 2021 ein Bruttoeinkommen beim Betrieb 1 von CHF 120'420.00 hervor (E. II. 3.1.5 hiervor), aus dem Lohnausweis hingegen nur von CHF 97'549.60 (E. II. 3.1.6 hiervor). Zieht man vom Lohn gemäss AHV-Auszug die vier erst 2022 ausgerichteten Löhne für September bis Dezember 2021 ab (s. dazu E. II. 3.1.8.3 hiervor), so beträgt der Rest 87'720.90, was sich ebenfalls nicht mit dem Lohnausweis pro 2021 deckt. Dieser gibt zudem einen Nettolohn von CHF 86'258.15 an, der von den Lohnbezügen im Jahr 2021 gemäss Konto 5000 über insgesamt CHF 47'962.15 (resp. CHF 80'661.25 inkl. verspätete Zahlungen im Jahr 2022) abweicht (E. II. 3.1.6 + 3.1.8.3 hiervor). Im Übrigen beinhaltet der Bruttolohn laut Lohnausweis pro 2021 auch «Andere Leistungen» von CHF 23'661.20 (also fast CHF 2'000.00 im Monat) als Lohnbestandteil, ohne dies näher zu spezifizieren (BB-Nr. 12). Der Lohnausweis für 2022 wiederum weist einen Nettolohn von CHF 87'550.90 aus, die Lohnabrechnungen hingegen von CHF 82'584.80 (E. II. 3.1.8.1 + 3.1.8.3 hiervor). All diese Differenzen von mehreren tausend Franken hinterlassen alles andere als einen vertrauenserweckenden Eindruck, was das Lohnwesen im Betrieb 1 angeht. 3.3.4  Die Gesamtwürdigung aller Indizien ergibt angesichts der dargelegten zahlreichen Ungereimtheiten (E. II. 3.3.1 – 3.3.3 hiervor) kein zuverlässiges Bild der Beschäftigungsverhältnisse und der Lohnbezüge der Beschwerdeführerin im Betrieb 1. Bei einem solch unsicheren Sachverhalt ist eine beitragspflichtige Beschäftigung in diesem Betrieb während mindestens zwölf Monaten nicht mit überwiegender Wahrscheinlichkeit nachgewiesen. Die Beschwerdeführerin hat jedoch, wie von der Beschwerdegegnerin beantragt (E. I. 2.2 + II. 1.2 hiervor), aufgrund der im Betrieb 2 erarbeiteten Beitragszeit ab 1. September 2022 Anspruch auf Arbeitslosenentschädigung, wobei von einem versicherten Verdienst von CHF 1'399.00 auszugehen ist. Der angefochtene Einspracheentscheid ist folglich in teilweiser Gutheissung der Beschwerde aufzuheben und der Beschwerdeführerin in diesem Sinne ab 1. September 2022 Arbeitslosenentschädigung zu gewähren. Im Übrigen wird die Beschwerde abgewiesen, soweit darauf eingetreten werden kann (s. E. II. 1.1 hiervor). 4.       Die Beschwerdeführerin liess sich von ihrem Sohn vertreten, der weder über ein Anwaltspatent noch über eine spezifische Ausbildung im Bereich der Sozialversicherung verfügt. Liegt indes keine anwaltliche oder fachlich besonders qualifizierte Vertretung vor, so ist keine Parteientschädigung zuzusprechen. 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 bis ATSG).</w:t>
      </w:r>
    </w:p>
    <w:p>
      <w:r>
        <w:rPr>
          <w:b/>
        </w:rPr>
        <w:t>E. 8</w:t>
      </w:r>
    </w:p>
    <w:p>
      <w:r>
        <w:t>Juni 2021:                                  CHF 9'089.30 · 14. Juli 2021:                                 CHF 8'230.25 ·</w:t>
      </w:r>
    </w:p>
    <w:p>
      <w:r>
        <w:rPr>
          <w:b/>
        </w:rPr>
        <w:t>E. 13</w:t>
      </w:r>
    </w:p>
    <w:p>
      <w:r>
        <w:t>Oktober 2021:                         CHF 8'122.30 · 31. Dezember 2021:                     CHF 8'192.25 · 6. Januar 2022:                             CHF 8'192.25 (Lohn Dezember 2021) · 31. Januar 2022:                           CHF 8'192.30 (Lohn November 2021) · 31. Januar 2022:                           CHF 8'192.25 (Lohn Oktober 2021) · 31. Januar 2022:                           CHF 8'122.30 (Lohn September 2021) pro 2022: CHF 82'584.80 · 23. Februar 2022:                         CHF 10'592.25 · 3. März 2022:                                CHF 10'592.30 · 5. April 2022:                                 CHF 10'592.25 ·</w:t>
      </w:r>
    </w:p>
    <w:p>
      <w:r>
        <w:rPr>
          <w:b/>
        </w:rPr>
        <w:t>E. 14</w:t>
      </w:r>
    </w:p>
    <w:p>
      <w:r>
        <w:t>Mai 2022:                                CHF 10'592.30 · 1. Juni 2022:                                  CHF 10'592.25 · 13. Juli 2022:                                 CHF 10'592.30 · 29. August 2022:                           CHF 9'686.15 ·</w:t>
      </w:r>
    </w:p>
    <w:p>
      <w:r>
        <w:rPr>
          <w:b/>
        </w:rPr>
        <w:t>E. 19</w:t>
      </w:r>
    </w:p>
    <w:p>
      <w:r>
        <w:t>September 2022:                    CHF 9'345.00 3.1.8.4 Ausserdem werden die bereits aktenkundigen Lohnabrechnungen für September 2021 bis August 2022 nochmals eingereicht (BB-Nr. 9). Auf diesen Exemplaren ist nun jeweils, unterzeichnet von der Beschwerdeführerin und B.___, handschriftlich vermerkt, dass der fragliche Betrag bar ausbezahlt worden sei. 3.1.9  Im Rahmen der Replik hält die Beschwerdeführerin an ihren früheren Ausführungen fest (A.S. 35 ff.). 3.2     Die Beschwerdegegnerin schreibt dem Ehemann der Beschwerdeführerin eine arbeitgeberähnliche Stellung zu, weil er gemäss Handelsregistereintrag zwar weder Gesellschafter noch Geschäftsführer des Betriebs 1 war, aber über Einzelunterschrift verfügte und die Gesellschaft gegen aussen vertreten konnte. Dabei übersieht die Beschwerdegegnerin, dass die im Handelsregister eingetragene Zeichnungsberechtigung für sich allein noch keine arbeitgeberähnliche Stellung begründet. Vielmehr ist im Einzelfall zu prüfen, welche Entscheidungsbefugnisse einer Person aufgrund der internen betrieblichen Struktur zukommen (BGE 120 V 521 E. 3b S. 526). Eine arbeitgeberähnliche Position nehmen einzig diejenigen Personen ein, die nicht nur Entscheidungskompetenzen im Rahmen des operativen Tagesgeschäfts besitzen, sondern auch in strategischer Hinsicht über die Unternehmung (mit)bestimmen können (Urteil des Bundesgerichts 8C_319/2022 vom 12. Oktober 2022 E. 5.2.2). Für derart weitreichende Befugnisse fehlt es indes im vorliegenden Fall beim Ehemann wie auch bei der Beschwerdeführerin selber an konkreten Hinweisen. Gemäss dem Organigramm des Betriebs 1 wurden die beiden ab Ende Juni 2021 mit einem Arbeitspensum von jeweils 50 % als «Betriebsassistenten» eingesetzt (E. II. 3.1.3 hiervor). Bei dieser Funktion ging es indes bloss um die Unterstützung der Geschäftsleitung. Dies erhellt einerseits daraus, dass die Funktion des Betriebsassistenten in der Tabelle mit dem Organigramm nicht nur unterhalb der «Unternehmensleitung», sondern auch unterhalb der «Bürohilfe» eingeordnet wurde, auf der gleichen Höhe wie «Küche» und «Service» (BB-Nr. 7). Auch die Bezeichnung als Assistent deutet darauf hin, dass es sich um eine ausführende und zudienende Tätigkeit handelte. Andererseits schrieb die Beschwerdeführerin in ihrem Lebenslauf (welcher bei der Beschwerdegegnerin eingereicht worden war, bevor diese einen Anspruch auf Arbeitslosenentschädigung verneinte, s. ALK S. 215), dass sie als Betriebsassistentin die Geschäftsleitung unterstützt habe (E. II. 3.1.3 in fine hiervor). Damit korrespondiert, dass B.___ gegenüber der Beschwerdegegnerin und in der Beschwerdeschrift erklärte, er allein habe die wichtigen Entscheidungen im Betrieb getroffen, die Beschwerdeführerin und ihr Ehemann hätten nur seine Aufträge ausgeführt (s. E. II. 3.1.4 + 3.1.8 hiervor). Im Übrigen erscheint es als durchaus plausibel, dass der Ehemann die Einzelunterschrift lediglich für etwaige Notfälle erhalten hatte, in denen der Geschäftsführer nicht selber handeln konnte. Nahm aber der Ehemann im Betrieb 1 keine arbeitgeberähnliche Stellung ein, dann kann die Beschwerdeführerin nicht vom Anspruch auf Arbeitslosenentschädigung ausgeschlossen werden, weil sie seine Ehefrau war und ist. 3.3     Die geltend gemachten Lohnzahlungen an die Beschwerdeführerin sind indes deshalb näher zu prüfen, weil der Betrieb 1 ihrem Sohn gehörte und im neuen Arbeitsvertrag ein überdurchschnittlich hoher Lohn vereinbart wurde. Die Beschwerdegegnerin stellt sich diesbezüglich auf den Standpunkt, solche Lohnbezüge seien nicht nachzuweisen. 3.3.1  Es fällt einmal auf, dass der Bruttolohn der Beschwerdeführerin mit dem neuen Arbeitsvertrag vom 12. März 2021 ab 1. April 2021 von CHF 5'416.50 auf CHF 12'350.00 erhöht wurde (E. II. 3.1.1 hiervor), also mehr als das Doppelte. Diese massive Lohnerhöhung wird damit begründet, dass die Beschwerdeführerin neu nicht mehr nur im Service, sondern während 50 % ihres Vollzeitpensums als Betriebsassistentin beschäftigt worden sei (s. E. II. 3.1.3 + 3.1.8 hiervor). Diese Darstellung ist jedoch unglaubwürdig. Der Beschwerdeführerin ist zwar beizupflichten, dass es dem Arbeitgeber grundsätzlich unbenommen ist, einen höheren als den branchenüblichen Lohn zu gewähren. Die mit dem Betrieb 1 vereinbarte Lohnerhöhung steht indes ausserhalb jeder Relation zur fraglichen Tätigkeit und dem beruflichen Hintergrund der Beschwerdeführerin. Der Lohn als vollzeitliche Servicemitarbeiterin belief sich bis März 2021 wie erwähnt auf CHF 5'416.50 (E. II. 3.1.1 hiervor), d.h. für das ab April 2021 verbleibende Pensum von 50 % in diesem Bereich sind CHF 2'708.25 zu veranschlagen. Der Rest des Lohns von CHF 9'641.75 entfällt damit auf das Pensum von 50 % als Betriebsassistentin; bei einer entsprechenden Vollzeitstelle würde sich folglich ein Gehalt von über CHF 19'000.00 ergeben. Eine derartige Entlöhnung wäre einer Kaderstelle mit weitreichenden Entscheidungsbefugnissen angemessen. Dies war jedoch bei der Tätigkeit als Betriebsassistentin nicht der Fall, wie bereits in Zusammenhang mit der Frage der arbeitgeberähnlichen Stellung dargelegt wurde (E. II. 3.2 hiervor); es handelte sich vielmehr um eine rein unterstützende Funktion, während die wichtigen Entscheidungen alle durch B.___ erfolgten. Weiter rechtfertigten auch die beruflichen Kenntnisse der Beschwerdeführerin keinen Lohn in dieser Grössenordnung. Der Hinweis auf ihre Erfahrung, Motivation und Zuverlässigkeit (E. II. 3.1.8 hiervor) ändert daran nichts. Die Beschwerdeführerin besuchte zwar das Gymnasium, absolvierte aber keine spezifische Ausbildung, welche sie zur Leitung eines Gastronomiebetriebs oder generell eines Unternehmens befähigt hätte. Ihre praktischen beruflichen Erfahrungen wiederum beschränkten sich im Wesentlichen auf Reinigungsarbeiten sowie die Tätigkeit als Hausangestellte und Servicekraft (E. II. 3.1.1 hiervor). Zudem ist aufschlussreich, dass der neue Bruttolohn ab April 2021 gerade auf CHF 12'350.00 festgesetzt wurde. Dabei handelt es sich nämlich exakt um den Höchstbetrag des versicherten Verdienstes in der Arbeitslosenversicherung, der demjenigen der obligatorischen Unfallversicherung entspricht (Art. 23 Abs. 1 Satz 2 AVIG i.V.m. Art. 22 Abs. 1 Verordnung über die Unfallversicherung / UVV, SR 832.202). Diese Übereinstimmung erweckt den Eindruck, als ob die Lohnhöhe nach versicherungsrechtlichen Überlegungen bestimmt wurde, um gegebenenfalls das Maximum an Leistungen der Arbeitslosenversicherung zu beziehen. In diesem Zusammenhang ist auch auf das Verhalten von B.___ hinzuweisen. Als die Beschwerdegegnerin ihn am 6. Januar 2023 ersuchte, verschiedene sachdienliche Belege einzureichen, reagierte er ungehalten und erhob Vorwürfe gegen die Beschwerdegegnerin. Er liess wenig Bereitschaft zur Kooperation erkennen und erklärte, wenn er Unterlagen liefere, dann nur um seiner früheren Mitarbeiterin zu helfen, der man die Arbeitslosenentschädigung vorenthalten wolle (E. II. 3.1.7 hiervor). Diese abweisende Antwort lässt den Verdacht aufkommen, dass es beim Lohn der Beschwerdeführerin etwas zu verheimlichen galt. Der Umstand, dass B.___ von einer früheren Mitarbeiterin statt von seiner Mutter sprach, lässt sein Verhalten nur noch verdächtiger erscheinen, als ob er darum bemüht war, den Anschein der Neutralität zu wahren. Weiter ist unklar, warum die Unternehmensleitung ab 2021 plötzlich Betriebsassistenten benötigt haben sollte, obwohl man damals nach wie vor eine vollzeitliche Bürohilfe beschäftigte (s. unter Stand 30. Juni 2021, E. II. 3.1.3 hiervor). Andererseits blieb die Stelle als Betriebsassistentin unbesetzt, nachdem die Beschwerdeführerin aus dem Betrieb ausgeschieden war, obwohl keine Bürohilfe mehr zur Verfügung stand und der Ehemann bereits zuvor nicht mehr als Betriebsassistent eingesetzt worden war (Stand 30. Juni und 30. Oktober 2022). Es macht den Anschein, dass die Stelle als Betriebsassistentin lediglich der Beschwerdeführerin zuliebe geschaffen wurde, und nicht aus einer betrieblichen Notwendigkeit heraus. Das Argument, wegen der verkürzten Öffnungszeiten seien keine Assistenten mehr erforderlich gewesen, verfängt nicht. Die Beschwerdeführerin war nämlich auch dann Betriebsassistentin geblieben, als die Arbeitszeiten in den Bereichen «Küche» und «Service» reduziert wurden und es keine eigene Funktion «Lieferdienst» mehr gab (Stand 30. Juni 2021 und 30. Juni 2022). Zudem leuchtet nicht ein, dass die Unternehmensleitung in der Folge gerade dann keine Assistenz mehr benötigt haben soll, als B.___ neu neben einem Vollzeitpensum als Geschäftsführer auch noch 40 % im Service tätig war (Stand 30. Oktober 2022). 3.3.2  Richtig ist, dass der Betrieb 1 der Beschwerdeführerin am 8. Juni und 14. Juli 2021 Beträge in der Höhe von CHF 9'089.30 resp. 8'230.25 überwies (E. II. 3.1.5 in fine hiervor). Diese Eingänge sind im Kontoauszug der Bank als «Gehaltszahlung» und «Lohn» für Mai resp. Juni 2021 verbucht. Die übrigen Lohnzahlungen sollen demgegenüber bar erfolgt sein (E. II. 3.1.5 hiervor), wofür im Beschwerdeverfahren erstmals entsprechende Quittungen vorgelegt werden (E. II. 3.1.8.4 hiervor), welche sich mit den Buchungen im Konto 5000 decken (E. II. 3.1.8.3 hiervor). Diese Lohnquittungen hätten indes schon im verwaltungsinternen Verfahren beigebracht werden können, nämlich als die Beschwerdegegnerin am 13. September 2022 um Bankauszüge zu den Lohnzahlungen ersuchte (ALK S. 211). Darauf antwortete die Beschwerdeführerin am 16. September 2022, sie könne nur die Überweisungen für Mai und Juni 2021 durch einen Kontoauszug belegen, nicht aber die bar ausbezahlten Löhne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