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 vom 11. April 2023</w:t>
      </w:r>
    </w:p>
    <w:p>
      <w:r>
        <w:t>SO Obergericht, 2023-04-11, DE</w:t>
      </w:r>
    </w:p>
    <w:p>
      <w:r>
        <w:rPr>
          <w:b/>
        </w:rPr>
        <w:t xml:space="preserve">Quelle: </w:t>
      </w:r>
      <w:r>
        <w:t>https://mcp.opencaselaw.ch/entscheid/so_gerichte_VSBES.2023.2_d20230411</w:t>
      </w:r>
    </w:p>
    <w:p>
      <w:r>
        <w:t>FR: SO_GERICHTE VSBES.2023.2 du 11 avril 2023</w:t>
      </w:r>
    </w:p>
    <w:p>
      <w:r>
        <w:t>IT: SO_GERICHTE VSBES.2023.2 del 11 aprile 2023</w:t>
      </w:r>
    </w:p>
    <w:p>
      <w:pPr>
        <w:pStyle w:val="Heading2"/>
      </w:pPr>
      <w:r>
        <w:t>Regeste</w:t>
      </w:r>
    </w:p>
    <w:p>
      <w:r>
        <w:t>Prämienverbilligung kantonal</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 Im Anspruchsjahr 2022 belief sich die jährliche Richtprämie für eine erwachsene Person ab 25 Jahren auf CHF 4'032.00 (12 x 336.00, s. Parameter für die Prämienverbilligung 2022 des DDI [fortan: Parameter],0194-2022.pdf (so.ch)).</w:t>
      </w:r>
    </w:p>
    <w:p>
      <w:r>
        <w:rPr>
          <w:b/>
        </w:rPr>
        <w:t>E. 2.4</w:t>
      </w:r>
    </w:p>
    <w:p>
      <w:r>
        <w:t>2.4.1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Der Regierungsrat regelt die Parameter, den Anteil des steuerbaren Vermögens sowie den Prozentsatz des massgebenden Einkommens (§ 89 Abs. 2 lit. a SG). Praxisgemäss ist grundsätzlich auf diejenige Steuerveranlagung abzustellen, welche ordentlicherweise im Vorjahr ergeht (s. Urteil des Versicherungsgerichts des Kantons Solothurn VSBES.2022.198 vom 28. November 2022 E. II. 2.2), d.h. für das Anspruchsjahr 2022 ist die Staatssteuerveranlagung pro 2020 massgeblich.</w:t>
      </w:r>
    </w:p>
    <w:p>
      <w:r>
        <w:t>2.4.2  Personen, die gemeinsam besteuert werden, haben einen Gesamtanspruch auf Prämienverbilligung (§ 87 Abs. 2 SG). Einkommen und Vermögen von Ehegatten, die in rechtlich und tatsächlich ungetrennter Ehe leben, werden für die Veranlagung der Staatssteuer ohne Rücksicht auf den Güterstand zusammengerechnet (§ 14 Abs. 1 Kantonales Gesetz über die Staats- und Gemeindesteuern / Steuergesetz, BGS 614.11).</w:t>
      </w:r>
    </w:p>
    <w:p>
      <w:r>
        <w:t>2.4.3  Anspruch auf Prämienverbilligung hat, wer über ein massgebendes Einkommen von CHF 0.00 bis CHF 84000.00 verfügt (§ 70 Abs. 1 SV). Die prozentualen Eigenanteile werden abhängig von der Höhe dieses Einkommens im Rahmen von 6 bis 12 % linear festgelegt (a.a.O.); das DDI kann jedoch nach Massgabe der verfügbaren Mittel die Grenzwerte des anspruchsberechtigten Einkommens um CHF 12000.00 und die Eigenanteile um vier Prozentpunkte nach oben oder unten verändern (§ 70 Abs. 2 SV). Ein Anspruch auf Prämienverbilligung für das Jahr 2022 besteht demnach bei einem massgebenden Einkommen bis maximal CHF 72'000.00, wobei die prozentualen Eigenanteile im Rahmen von 10 bis 16 % festgesetzt werden (s. Parameter).</w:t>
      </w:r>
    </w:p>
    <w:p>
      <w:r>
        <w:rPr>
          <w:b/>
        </w:rPr>
        <w:t>E. 3</w:t>
      </w:r>
    </w:p>
    <w:p>
      <w:r>
        <w:t>3.1     Die Beschwerdeführer erfüllten im Jahr 2022 die Anspruchsvoraussetzungen der Prämienverbilligung insoweit, als sie beide über eine obligatorische Krankenpflegeversicherung bei einer anerkannten Krankenkasse verfügten (AK-Nrn. 2 + 5) und am 1. Januar 2022 im Kanton Solothurn wohnten (AK-Nr. 1). Da sie miteinander verheiratet sind und keine Kinder resp. keine Kinder in Ausbildung haben (a.a.O.), ist ihnen eine Richtprämie für zwei Erwachsene von insgesamt CHF 8064.00 anzurechnen (s. E. II. 2.3 + 2.4.2 hiervor).</w:t>
      </w:r>
    </w:p>
    <w:p>
      <w:r>
        <w:t>3.2     Die massgebliche Steuerveranlagung pro 2020 der Beschwerdeführer wies unbestrittenermassen ein satzbestimmendes Einkommen von CHF 54176.00 aus (s. A.S. 3 Ziff. 2.2.3). Dieses ist für die Bestimmung der Prämienbewilligung um die Liegenschaftskosten von CHF 3'687.00 zu erhöhen (s. Art. 69 Abs. 1 lit. f SV), so dass sich CHF 57'863.00 ergeben. Weitere Korrekturen sind nicht erforderlich, doch ist dieser Betrag praxisgemäss auf die nächsttieferen tausend Franken, d.h. CHF 57000.00, abzurunden. Die Eigenbeteiligung der Beschwerdeführer von 14,75 % ([CHF 57000.00 : CHF 72000.00 x 6 {16 % - 10 %}] + 10 [%]) beläuft sich folglich auf CHF 8407.50. Da dies höher ist als die Richtprämie der Beschwerdeführer von CHF 8064.00, besteht für das Jahr 2022 kein Anspruch auf eine ordentliche Prämienverbilligung.</w:t>
      </w:r>
    </w:p>
    <w:p>
      <w:r>
        <w:rPr>
          <w:b/>
        </w:rPr>
        <w:t>E. 3.3</w:t>
      </w:r>
    </w:p>
    <w:p>
      <w:r>
        <w:t>3.3.1Die Bindung an die letzte rechtskräftige Veranlagung ist nicht absolut. Entsprechen die Steuerwerte offensichtlich nicht der aktuellen wirtschaftlichen Leistungsfähigkeit des Gesuchstellers,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 71 Abs. 4 Satz 1 SV). Gemeint sind Ereignisse, welche sich nach der fraglichen Steuerperiode ereignet haben und deshalb in der Steuerveranlagung nicht berücksichtigt wurden (s. n. publ. Urteil des Versicherungsgerichts des Kantons Solothurn VSBES.2006.238 vom 8. Dezember 2006 E. II. 2c).Die Bestimmungen über den betreibungsrechtlichen Notbedarf sind sinngemäss anwendbar (§ 71 Abs. 4 Satz 2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3.3.2  Die Beschwerdeführer machen geltend, ihr Einkommen bestehe nur noch aus den zwei AHV-Renten von jährlich insgesamt CHF 36'888.00 (2 x 18'444.00, s. Beschwerdebeilage). Daraus ergibt sich aber nichts zu ihren Gunsten: Gemäss den Angaben im Antragsformular vom 30. August 2022 befand sich der Ehemann bereits seit 2013 im Ruhestand und die Ehefrau seit 2016 (AK-Nr. 1). Die Pensionierung erfolgte somit bei beiden Ehegatten schon vor dem massgeblichen Steuerjahr 2020, d.h. es handelt sich dabei um keine nach dem Steuerjahr eingetretene Veränderung, wie sie für einen Härtefall erforderlich wäre (E. II. 3.3.1 hiervor). Im Einsprache- und Beschwerdeverfahren bestätigten die Beschwerdeführer, dass der Ehemann 2013 pensioniert worden war, brachten aber abweichend vom Antragsformular vor, die Ehefrau arbeite erst seit dem 1. Dezember 2021 nicht mehr (AK-Nr. 8 S. 2 und A.S. 7). Den Beschwerdeführern gelingt es indes nicht, damit Zweifel an den Angaben im Antragsformular zu erwecken. Diesen Angaben kommt als sog. Aussage der ersten Stunde bei der Sachverhaltsfeststellung ein besonderer Stellenwert zu, zumal sie im Gesamtkontext plausibel erscheinen (Urteil des Bundesgerichts 9C_261/2021 vom 8. Juli 2021 E. 3.2.3): Erstens unterliessen es die Beschwerdeführer, die behauptete Erwerbstätigkeit bis ins Jahr 2021 zu belegen. Zweitens korrespondiert das Alter der 1952 geborenen Ehefrau nicht mit einer Pensionierung im Jahr 2021, wohl aber mit einer im Jahr 2016 gemäss Antragsformular, war die Ehefrau doch damals 64 Jahre alt (s. AK-Nr. 5). Drittens schliesslich betonen die Beschwerdeführer, die AHV-Rente sei ihr einziges Einkommen, erwähnen dann aber eine zusätzliche Rente der Ehefrau von jährlich CHF 3'456.00 (gemäss Liste der Einnahmen und Ausgaben im Jahr 2021, s. Beschwerdebeilage). Dieser Widerspruch lässt Zweifel daran aufkommen, wie verlässlich die Darstellung der Beschwerdeführer ist.</w:t>
      </w:r>
    </w:p>
    <w:p>
      <w:r>
        <w:t>Die Beschwerdeführer weisen weiter darauf hin, dass ihre Krankenkassenprämien 2023 höher seien als 2022 (A.S. 6). Da es aber im vorliegenden Verfahren nur um die Verhältnisse im Anspruchsjahr 2022 mit den entsprechenden Richtprämien geht, ist eine Prämienerhöhung im Folgejahr unerheblich.</w:t>
      </w:r>
    </w:p>
    <w:p>
      <w:r>
        <w:t>3.3.3  Fehlt es aber an einer relevanten Veränderung, welche nach dem massgeblichen Steuerjahr 2020 eingetreten ist, so kann den Beschwerdeführern auch keinePrämienverbilligung im Härtefall ausgerichtet werden.</w:t>
      </w:r>
    </w:p>
    <w:p>
      <w:r>
        <w:t>3.4     Zusammenfassend stellt sich die Beschwerde als unbegründet heraus und ist abzuweisen, soweit darauf überhaupt eingetreten werden kann.</w:t>
      </w:r>
    </w:p>
    <w:p>
      <w:r>
        <w:t>Sozialversicherungsrechtliche Streitigkeiten fallen bis zu einem Streitwert von CHF 30000.00 in die Präsidialkompetenz (§54bisAbs. 1 lit. a Kantonales Gesetz über die Gerichtsorganisation / GO, BGS 125.12). Die Beschwerdeführer sind verheiratet und haben keine Kinder, welche in die Berechnung der Prämienverbilligung einbezogen werden müssten (E. II. 2.4.2 + 3.1 hiervor). Ihnen könnte daher als Prämienverbilligung maximal die Richtprämie für zwei Erwachsene zugesprochen werden, alsoCHF 8'064.00(E. II. 3.1 hiervor). Dieser Betrag bleibt unter demGrenzwert von CHF 30'000.00, womit die Präsidentin des Versicherungsgerichts zur Beurteilung dieser Angelegenheit als Einzelrichterin zuständig ist.</w:t>
      </w:r>
    </w:p>
    <w:p>
      <w:r>
        <w:t>4.       In Beschwerdesachen über Prämienverbilligungen vor dem kantonalen Versicherungsgericht werden (abgesehen vom hier nicht interessierenden Fall einer mutwilligen oder leichtsinnigen Prozessführung) keine Verfahrensko-</w:t>
      </w:r>
    </w:p>
    <w:p>
      <w:r>
        <w:t>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3.3.1</w:t>
      </w:r>
    </w:p>
    <w:p>
      <w:r>
        <w:t>Die Bindung an die letzte rechtskräftige Veranlagung ist nicht absolut. Entsprechen die Steuerwerte offensichtlich nicht der aktuellen wirtschaftlichen Leistungsfähigkeit des Gesuchstellers, so ist auf diese abzustellen (§ 90 Abs.</w:t>
      </w:r>
    </w:p>
    <w:p>
      <w:r>
        <w:rPr>
          <w:b/>
        </w:rPr>
        <w:t>E. 4</w:t>
      </w:r>
    </w:p>
    <w:p>
      <w:r>
        <w:t>Abs. 1 Reglement). Der Bedarf wird nach den geltenden Richtlinien der Aufsichtsbehörde für Schuldbetreibung und Konkurs für die Berechnung des betreibungsrechtlichen Existenzminimums nach Artikel 93 SchKG (fortan: Richtlinien) ermittelt, wobei sich der dortige Grundbetrag um 10 %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 3.3.2  Die Beschwerdeführer machen geltend, ihr Einkommen bestehe nur noch aus den zwei AHV-Renten von jährlich insgesamt CHF 36'888.00 (2 x 18'444.00, s. Beschwerdebeilage). Daraus ergibt sich aber nichts zu ihren Gunsten: Gemäss den Angaben im Antragsformular vom 30. August 2022 befand sich der Ehemann bereits seit 2013 im Ruhestand und die Ehefrau seit 2016 (AK-Nr. 1). Die Pensionierung erfolgte somit bei beiden Ehegatten schon vor dem massgeblichen Steuerjahr 2020, d.h. es handelt sich dabei um keine nach dem Steuerjahr eingetretene Veränderung, wie sie für einen Härtefall erforderlich wäre (E. II. 3.3.1 hiervor). Im Einsprache- und Beschwerdeverfahren bestätigten die Beschwerdeführer, dass der Ehemann 2013 pensioniert worden war, brachten aber abweichend vom Antragsformular vor, die Ehefrau arbeite erst seit dem 1. Dezember 2021 nicht mehr (AK-Nr. 8 S. 2 und A.S. 7). Den Beschwerdeführern gelingt es indes nicht, damit Zweifel an den Angaben im Antragsformular zu erwecken. Diesen Angaben kommt als sog. Aussage der ersten Stunde bei der Sachverhaltsfeststellung ein besonderer Stellenwert zu, zumal sie im Gesamtkontext plausibel erscheinen (Urteil des Bundesgerichts 9C_261/2021 vom 8. Juli 2021 E. 3.2.3): Erstens unterliessen es die Beschwerdeführer, die behauptete Erwerbstätigkeit bis ins Jahr 2021 zu belegen. Zweitens korrespondiert das Alter der 1952 geborenen Ehefrau nicht mit einer Pensionierung im Jahr 2021, wohl aber mit einer im Jahr 2016 gemäss Antragsformular, war die Ehefrau doch damals 64 Jahre alt (s. AK-Nr. 5). Drittens schliesslich betonen die Beschwerdeführer, die AHV-Rente sei ihr einziges Einkommen, erwähnen dann aber eine zusätzliche Rente der Ehefrau von jährlich CHF 3'456.00 (gemäss Liste der Einnahmen und Ausgaben im Jahr 2021, s. Beschwerdebeilage). Dieser Widerspruch lässt Zweifel daran aufkommen, wie verlässlich die Darstellung der Beschwerdeführer ist. Die Beschwerdeführer weisen weiter darauf hin, dass ihre Krankenkassenprämien 2023 höher seien als 2022 (A.S. 6). Da es aber im vorliegenden Verfahren nur um die Verhältnisse im Anspruchsjahr 2022 mit den entsprechenden Richtprämien geht, ist eine Prämienerhöhung im Folgejahr unerheblich. 3.3.3  Fehlt es aber an einer relevanten Veränderung, welche nach dem massgeblichen Steuerjahr 2020 eingetreten ist, so kann den Beschwerdeführern auch keine Prämienverbilligung im Härtefall ausgerichtet werden. 3.4     Zusammenfassend stellt sich die Beschwerde als unbegründet heraus und ist abzuweisen, soweit darauf überhaupt eingetreten werden kann. S ozialversicherungsrechtliche Streitigkeiten fallen bis zu einem Streitwert von CHF 30‘000.00 in die Präsidialkompetenz (§ 54 bis Abs. 1 lit. a Kantonales Gesetz über die Gerichtsorganisation / GO, BGS 125.12). Die Beschwerdeführer sind verheiratet und haben keine Kinder, welche in die Berechnung der Prämienverbilligung einbezogen werden müssten (E. II. 2.4.2 + 3.1 hiervor). Ihnen könnte daher als Prämienverbilligung maximal die Richtprämie für zwei Erwachsene zugesprochen werden, also CHF 8'064.00 (E. II. 3.1 hiervor). Dieser Betrag bleibt unter dem Grenzwert von CHF 30'000.00, womit d ie Präsidentin des Versicherungsgerichts zur Beurteilung dieser Angelegenheit als Einzelrichterin zuständig ist. 4.       In Beschwerdesachen über Prämienverbilligungen vor dem kantonalen Versicherungsgericht werden (abgesehen vom hier nicht interessierenden Fall einer mutwilligen oder leichtsinnigen Prozessführung) keine Verfahrensko- sten erhoben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