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VSBES.2023.211 vom 7. Juli 2023</w:t>
      </w:r>
    </w:p>
    <w:p>
      <w:r>
        <w:t>SO Obergericht, 2023-07-07, DE</w:t>
      </w:r>
    </w:p>
    <w:p>
      <w:r>
        <w:rPr>
          <w:b/>
        </w:rPr>
        <w:t xml:space="preserve">Quelle: </w:t>
      </w:r>
      <w:r>
        <w:t>https://mcp.opencaselaw.ch/entscheid/so_gerichte_VSBES.2023.211</w:t>
      </w:r>
    </w:p>
    <w:p>
      <w:r>
        <w:t>FR: SO_GERICHTE VSBES.2023.211 du 7 juillet 2023</w:t>
      </w:r>
    </w:p>
    <w:p>
      <w:r>
        <w:t>IT: SO_GERICHTE VSBES.2023.211 del 7 luglio 2023</w:t>
      </w:r>
    </w:p>
    <w:p>
      <w:pPr>
        <w:pStyle w:val="Heading2"/>
      </w:pPr>
      <w:r>
        <w:t>Erwägungen</w:t>
      </w:r>
    </w:p>
    <w:p>
      <w:r>
        <w:rPr>
          <w:b/>
        </w:rPr>
        <w:t>E. 1</w:t>
      </w:r>
    </w:p>
    <w:p>
      <w:r>
        <w:t>Die Verfügung vom 7. Juli 2023 sei aufzuheben.</w:t>
      </w:r>
    </w:p>
    <w:p>
      <w:r>
        <w:rPr>
          <w:b/>
        </w:rPr>
        <w:t>E. 2</w:t>
      </w:r>
    </w:p>
    <w:p>
      <w:r>
        <w:t>Die Beschwerdegegnerin sei zu verpflichten, dem Beschwerdeführer im vorinstanzlichen Verfahren die vollumfängliche unentgeltliche Rechtspflege unter Beigabe des unterzeichneten Rechtsanwaltes zu gewähren.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w:t>
      </w:r>
    </w:p>
    <w:p>
      <w:r>
        <w:rPr>
          <w:b/>
        </w:rPr>
        <w:t>E. 3</w:t>
      </w:r>
    </w:p>
    <w:p>
      <w:r>
        <w:t>Dem Beschwerdeführer sei im Verfahren vor dem Versicherungsgericht die vollumfängliche unentgeltliche Rechtspflege unter Beigabe des unterzeichneten Rechtsanwaltes zu gewähren.</w:t>
      </w:r>
    </w:p>
    <w:p>
      <w:r>
        <w:rPr>
          <w:b/>
        </w:rPr>
        <w:t>E. 3.2.1</w:t>
      </w:r>
    </w:p>
    <w:p>
      <w:r>
        <w:t>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beispielsweise aus der verfahrensrechtlichen Ausgangslage resultieren. Diese präsentiert sich hier jedoch vergleichsweise einfach: Es geht darum, ob der Beschwerdeführer einen Anspruch auf Leistungen der Invalidenversicherung hat. Dabei handelt es sich um eine Erstanmeldung und die Beschwerdegegnerin hat, nachdem berufliche Eingliederungsversuche, die nach dem Unfall unternommen wurden, erfolglos geblieben waren, im Rahmen ihrer Abklärungen ein medizinisches Gutachten veranlasst, um den rechtserheblichen medizinischen Sachverhalt zu ermitteln. Gestützt auf das eingeholte Gutachten gelangt sie zum Schluss, das Leistungsbegehren abzuweisen (vgl. auch E. I. 1 hiervor).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w:t>
      </w:r>
    </w:p>
    <w:p>
      <w:r>
        <w:rPr>
          <w:b/>
        </w:rPr>
        <w:t>E. 3.2.2</w:t>
      </w:r>
    </w:p>
    <w:p>
      <w:r>
        <w:t>Inhaltlich steht die Würdigung der medizinischen Unterlagen, insbesondere des polydisziplinären Gutachtens der Begutachtungsstelle B.___ vom 7. Dezember 2021,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Entgegen der Auffassung des Beschwerdeführers ergeben sie sich namentlich nicht bereits daraus, dass sich ein medizinisches Gutachten allenfalls widersprüchlich und nicht als vollständig erweisen und sich gegebenenfalls die Frage nach der Notwendigkeit weiterer Abklärungen stellen könnte. Denn derartige Konstellationen bilden durchaus keine Seltenheit und es kann daraus auch nicht auf einen derart unübersichtlichen Sachverhalt geschlossen werden, dass dies eine aussergewöhnliche Komplexität zu begründen vermöchte. Was den Einwand des Beschwerdeführers anbelangt, das IV-Dossier umfasse zwischenzeitlich über 1'300 Seiten, so ist er darauf hinzuweisen, dass ein grosser Teil der Aktenmenge von der Unfallversicherung im parallellaufenden UVG-Verfahren eingeholt wurde. Diese Unterlagen enthalten neben den Berichten der behandelnden Ärzte Beurteilungen der Suva-Kreisärzte. Mittlerweile liegt aus unfallversicherungsrechtlicher Sicht mit dem Urteil des Versicherungsgerichts VSBES.2020.222 vom 30. Juni 2021 bereits eine rechtskräftige Beurteilung vor.</w:t>
      </w:r>
    </w:p>
    <w:p>
      <w:r>
        <w:rPr>
          <w:b/>
        </w:rPr>
        <w:t>E. 3.2.3</w:t>
      </w:r>
    </w:p>
    <w:p>
      <w:r>
        <w:t>Zusammenfassend weist das Verwaltungsverfahren keine Elemente auf, welche geeignet wären, eine aussergewöhnliche Schwierigkeit oder Komplexität zu begründen. Es handelt sich – auch unter Berücksichtigung der Verfahrensdauer – um einen «normalen» Erstanmeldungsfall mit Veranlassung einer medizinischen Begutachtung. Im Vordergrund steht die Würdigung des eingeholten polydisziplinären Gutachtens, auf das sich der Vorbescheid vom 16. März 2023 (IV-Nr. 144) bzw. die Verfügung vom 26. Juni 2023 (IV-Nr. 153) im Wesentlichen stützen. Es stellen sich dabei Fragen, welche in invalidenversicherungsrechtlichen Verfahren üblich sind. Der Fall hebt sich nicht wesentlich von anderen Dossiers ab. Wie die Beschwerdegegnerin zudem richtigerweise festhält, stellen sich vorliegend auch keine komplexen Fragen koordinationsrechtlicher Art. Unter dem Aspekt der besonderen Schwierigkeit oder Komplexität lässt sich daher die Notwendigkeit einer anwaltlichen Verbeiständung nicht begründen. 3.3    Zu keinem anderen Ergebnis führt der Hinweis, der Beschwerdeführer sei mit seinem bildungsmässigen Hintergrund nicht in der Lage, den medizinisch und juristisch in casu relevanten Sachverhalt in genügender Weise zu erfassen. Denn die aus solchen oder ähnlichen Gründen auf Unterstützung angewiesenen Rechtsuchenden haben sich in einem – wie vorliegend gegeben – sachverhaltlich und rechtlich nicht aussergewöhnlich komplexen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ist auch nicht ersichtlich.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keine Besonderheiten auf, deren Handhabung mit den fachlichen Kenntnissen, welche bei Sozialarbeiterinnen und Sozialarbeitern üblicherweise vorausgesetzt werden können, nicht gewährleistet ist. Auch vor diesem Hintergrund kann die Verbeiständung durch einen Rechtsanwalt nicht als erforderlich gelten. Ausserdem ist festzuhalten, dass sich aus den Akten keine Hinweise ergeben, dass der Beschwerdeführer aus gesundheitlicher Sicht nicht in der Lage gewesen sein sollte, die Tragweite des Verwaltungsverfahrens abzuschätzen oder sich darin zurecht zu finden. Aus den Protokolleinträgen geht denn auch hervor, dass der Beschwerdeführer bei Unklarheiten Rücksprache mit der Beschwerdegegnerin nahm. So lässt sich den Einträgen vom 9. April und 8. Oktober 2020 entnehmen, dass sich der Beschwerdeführer nach dem Verfahrensstand erkundigt habe. Gemäss Protokolleintrag vom 9. Juni 2021 habe sich der Beschwerdeführer bei der Beschwerdegegnerin erneut nach dem Verfahrensstand erkundigt; sie hätten für Unterstützung bei beruflichen Massnahmen angefragt. Die Beschwerdegegnerin habe ihm mitgeteilt, dass eine Begutachtung notwendig sei. Er würde dafür eine schriftliche Information erhalten. Gemäss Protokolleinträgen vom 15. Juni und 18. Juli 2022 habe sich der Beschwerdeführer bei der Beschwerdegegnerin nach ausstehenden Spesen erkundigt. Sodann lässt sich dem Eintrag vom 28. November 2022 entnehmen, dass er sich wiederum nach dem Verfahrensstand erkundigt habe. Die Beschwerdegegnerin habe ihm mitgeteilt, dass sie nach Abschluss der beruflichen Massnahmen noch den Anspruch auf eine Teilrente prüfen werde. Gemäss Protokolleintrag vom 20. Januar 2023 habe sich der Beschwerdeführer schliesslich bei der Beschwerdegegnerin erkundigt, wie es weiter gehen solle, da er keine Leistungen von der Arbeitslosenversicherung erhalte. Die Beschwerdegegnerin habe ihm erklärt, dass er sich an die Sozialhilfe wenden solle, sofern er mittellos sei. 3.4    Zusammenfassend stellen sich im vorliegenden Fall weder in rechtlicher noch in tatsächlicher Hinsicht aussergewöhnlich schwierige Fragen, welche den Beizug eines Anwalts notwendig erscheinen liessen. Würde hier die Notwendigkeit einer anwaltlichen Verbeiständung bejaht, wäre kaum mehr ein Fall denkbar, in welchem diese verweigert werden könnte, wenn ein medizinisches Gutachten eingeholt und in der Folge mit dem Vorbescheid die Ablehnung des Leistungsgesuchs in Aussicht gestellt wurde. Ein solches Ergebnis stünde im Widerspruch zur dargelegten Rechtslage, wonach von einem «strengen Massstab» auszugehen ist und ein eigentlicher Ausnahmefall vorliegen muss.</w:t>
      </w:r>
    </w:p>
    <w:p>
      <w:r>
        <w:rPr>
          <w:b/>
        </w:rPr>
        <w:t>E. 4</w:t>
      </w:r>
    </w:p>
    <w:p>
      <w:r>
        <w:t>4.1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4.2    Nach dem Gesagten ist die Verfügung der Beschwerdegegnerin vom 7. Juli 2023, worin das Gesuch des Beschwerdeführers um Gewährung der unentgeltlichen Rechtsverbeiständung im Vorbescheid- bzw. Verwaltungsverfahren abgewiesen wurde, nicht zu beanstanden. Die dagegen gerichtete Beschwerde ist somit abzuweisen.</w:t>
      </w:r>
    </w:p>
    <w:p>
      <w:r>
        <w:rPr>
          <w:b/>
        </w:rPr>
        <w:t>E. 5</w:t>
      </w:r>
    </w:p>
    <w:p>
      <w:r>
        <w:t>5.1    Ausgangsgemäss besteht kein Anspruch des Beschwerdeführers auf Zusprechung einer Parteientschädigung (Art. 61 lit. g ATSG).</w:t>
      </w:r>
    </w:p>
    <w:p>
      <w:r>
        <w:t>5.2    Dem Beschwerdeführer wurde die unentgeltliche Rechtspflege gewährt und es wurde ihm für das Beschwerdeverfahren Rechtsanwalt Josef Flury als unentgeltlicher Rechtsbeistand beigeordnet (vgl. E. I. 4.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Flury hat am 17. November 2023 eine Kostennote eingereicht (A.S. 27 f.), worin er ein volles Honorar von insgesamt CHF 1'442.10 (Stundenansatz CHF 250.00) geltend macht. Der geltend gemachte Zeitaufwand von total 5.20 Stunden kann als angemessen gelten. Mit einem Stundenansatz von CHF 180.00 (§ 161 i.V.m. § 160 Abs. 3 GT) ergibt sich damit eine Entschädigung von CHF 1'050.10 (5.20 Std. x CHF 180.00 zuzgl. Auslagen von CHF 39.00 sowie 7.7 % MwSt.), zahlbar durch die Zentrale Gerichtskasse des Kantons Solothurn. Vorbehalten bleibt der Rückforderungsanspruch des Staates während zehn Jahren, wenn A.___ zur Nachzahlung in der Lage ist (§ 123 ZPO).</w:t>
      </w:r>
    </w:p>
    <w:p>
      <w:r>
        <w:t>Vorbehalten bleibt auch der Nachforderungsanspruch des unentgeltlichen Rechtsbeistandes (zum Stundenansatz von CHF 230.00) im Umfang von CHF 280.00 (Differenz zum vollen Honorar in Höhe von CHF 1'330.10), wenn der Beschwerdeführer zur Nachzahlung in der Lage ist (Art. 123 ZPO). Zum Nachzahlungsanspruch des unentgeltlichen Rechtsbeistandes ist anzufügen, dass hier von einem Stundenansatz von CHF 230.00 auszugehen ist. Praxisgemäss wird dieser vom Gericht in dieser Höhe festgesetzt (vgl. § 160 Abs. 2 GT), wenn wie vorliegend keine Honorarvereinbarung mit dem Klienten vorgelegt wird, in der ein höherer Ansatz vereinbart worden ist.</w:t>
      </w:r>
    </w:p>
    <w:p>
      <w:r>
        <w:t>5.3    Bei Streitigkeiten über Sozialversicherungsleistungen ist das kantonale Beschwerdeverfahren kostenpflichtig, wenn dies im jeweiligen Einzelgesetz vorgesehen ist (Art. 61 lit. fbisATSG). Eine solche Kostenpflicht besteht in der Invalidenversicherung für Streitigkeiten betreffend die Bewilligung oder Verweigerung von Leistungen (Art. 69 Abs. 1bisBundesgesetz über die Invalidenversicherung / IVG, SR 831.20). Da aber im vorliegenden Verfahren keine solchen Leistungen streitig sind, sondern die Gewährung der unentgeltlichen Rechtspflege im Verwaltungsverfahren, sind keine Verfahrenskosten zu erheben.</w:t>
      </w:r>
    </w:p>
    <w:p>
      <w:r>
        <w:t>Demnach wirderkannt:</w:t>
      </w:r>
    </w:p>
    <w:p>
      <w:r>
        <w:t>3.Die Kostenforderung des unentgeltlichen Rechtsbeistandes, Rechtsanwalt Josef Flury, wird auf CHF 1'050.10 (inkl. Auslagen und MwSt) festgesetzt, zahlbar durch die Zentrale Gerichtskasse des Kantons Solothurn. Vorbehalten bleibt der Rückforderungsanspruch des Staates während zehn Jahren sowie der Nachzahlungsanspruch des unentgeltlichen Rechtsbeistands im Betrag von CHF 280.00,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