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VSBES.2022.84 vom 13. April 2022</w:t>
      </w:r>
    </w:p>
    <w:p>
      <w:r>
        <w:t>SO Obergericht, 2022-04-13, DE</w:t>
      </w:r>
    </w:p>
    <w:p>
      <w:r>
        <w:rPr>
          <w:b/>
        </w:rPr>
        <w:t xml:space="preserve">Quelle: </w:t>
      </w:r>
      <w:r>
        <w:t>https://mcp.opencaselaw.ch/entscheid/so_gerichte_VSBES.2022.84</w:t>
      </w:r>
    </w:p>
    <w:p>
      <w:r>
        <w:t>FR: SO_GERICHTE VSBES.2022.84 du 13 avril 2022</w:t>
      </w:r>
    </w:p>
    <w:p>
      <w:r>
        <w:t>IT: SO_GERICHTE VSBES.2022.84 del 13 aprile 2022</w:t>
      </w:r>
    </w:p>
    <w:p>
      <w:pPr>
        <w:pStyle w:val="Heading2"/>
      </w:pPr>
      <w:r>
        <w:t>Erwägungen</w:t>
      </w:r>
    </w:p>
    <w:p>
      <w:r>
        <w:rPr>
          <w:b/>
        </w:rPr>
        <w:t>E. 1</w:t>
      </w:r>
    </w:p>
    <w:p>
      <w:r>
        <w:t>1.1     Am 1. Januar 2022 traten sowohl das revidierte Bundesgesetz über die Invalidenversicherung (IVG, SR 831.20) inkl. Verordnung über die Invalidenversicherung (IVV, SR 831.201) als auch das revidierte Bundesgesetz über den Allgemeinen Teil des Sozialversicherungsrechts (ATSG, SR 830.10) in Kraft. Dieses sind bei der im hier angefochtenen Urteil zugrunde liegenden Verfügung vom 13. April 2022 anwendbar.</w:t>
      </w:r>
    </w:p>
    <w:p>
      <w:r>
        <w:t>1.2     Beabsichtigt die Invalidenversicherung, ein ärztliches Gutachten einzuholen, so hat sie diese Begutachtung in Form einer anfechtbaren Zwischenverfügung anzuordnen (BGE 137 V 210 E. 3.4.2.6 S. 256, vgl. auch 139 V 349 E. 5.1 S. 354; Art. 44 Abs. 4 ATSG). Auf die vorliegende Beschwerde gegen die Verfügung vom 13. April 2022, mit der die Beschwerdegegnerin sowohl an der ausgelosten Gutachterstelle als auch an den Sachverständigenden festhält, ist daher einzutreten, zumal auch die übrigen Voraussetzungen (Einhaltung von Frist und Form, örtliche und sachliche Zuständigkeit des angerufenen Gerichts) erfüllt sind. Die Beschwerdeführerin anerkennt, dass eine polydisziplinäre Begutachtung erforderlich ist.</w:t>
      </w:r>
    </w:p>
    <w:p>
      <w:r>
        <w:t>1.3     Die Beurteilung von Beschwerden gegen eine Zwischenverfügung, wie sie hier vorliegt, fällt in die Präsidialkompetenz (§ 54bisAbs. 1 lit. abisKantonales Gesetz über die Gerichtsorganisation [GO, BGS 125.12]). Die Präsidentin des Versicherungsgerichts ist daher für den Entscheid in vorliegender Angelegenheit als Einzelrichterin zuständig.</w:t>
      </w:r>
    </w:p>
    <w:p>
      <w:r>
        <w:rPr>
          <w:b/>
        </w:rPr>
        <w:t>E. 2</w:t>
      </w:r>
    </w:p>
    <w:p>
      <w:r>
        <w:t>2.1     Medizinische Gutachten, an denen  wie im vorliegenden Fall  drei oder mehr Fachdisziplinen beteiligt sind, müssen bei einer Gutachterstelle erfolgen, mit welcher das Bundesamt für Sozialversicherungen (BSV) eine Vereinbarung getroffen hat (Art. 72bisAbs. 1 IVV). Die Vergabe der Aufträge erfolgt nach dem Zufallsprinzip (Art. 72bisAbs. 2 IVV), d.h. über die webbasierte Plattform SuisseMED@P (s. Kreisschreiben über das Verfahren in der Invalidenversicherung [KSVI, Einleitung zum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w:t>
      </w:r>
    </w:p>
    <w:p>
      <w:r>
        <w:t>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Abs. 2 ATSG).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w:t>
      </w:r>
    </w:p>
    <w:p>
      <w:r>
        <w:rPr>
          <w:b/>
        </w:rPr>
        <w:t>E. 3</w:t>
      </w:r>
    </w:p>
    <w:p>
      <w:r>
        <w:t>3.1     Die Beschwerdeführerin bringt in ihrer Beschwerdeschrift vom 13. Mai 2022 im Wesentlichen vor, die durch die Beschwerdegegnerin in der Verfügung 13. April 2022 in Aussicht genommene polydisziplinäre Begutachtung sei bei einer anderen als der durch das Zufallsprinzip zugelosten Gutachterstelle B.___ durchzuzuführen. So sei diese Gutachterstelle rund drei Stunden Autofahrt entfernt und die Beschwerdeführerin müsse sich an zwei aufeinanderfolgenden Tagen je um 8.00 Uhr bei dieser einfinden. Es sei nicht einzusehen, weshalb sie durch die ganze Schweiz fahren müsse, obwohl es in ihrer Nähe ([...] / [...]) genug Gutachterstellen gebe und sich diese auch noch nie mit der Beschwerdeführerin befasst hätten. Diese Begründung verfängt nicht. So ist in den Akten dokumentiert, dass die Beschwerdegegnerin die Gutachterstelle B.___ via SuisseMED@P bestimmt hat (IV-Nr. 70), womit die Vorgaben gemäss IVV und KSVI eingehalten wurden. Die Beschwerdeführerin behauptet auch nicht, diese Auslosung sei nicht ordnungsgemäss durchgeführt worden. Aus den Akten ergeben sich ebenfalls keine entsprechenden Anhaltspunkte. Es fehlen zudem aus den vorliegenden medizinischen Akten Hinweise darauf, dass der Beschwerdeführerin die Reise zur besagten Gutachterstelle aus gesundheitlichen Gründen nicht möglich wäre. Eine Auslosung via SuisseMED@P darf zudem nicht beliebig wiederholt werden; dafür braucht es vielmehr sachliche Gründe, wie z.B., dass die ausgeloste Gutachterstelle nicht in der Lage ist, die Begutachtung in einer der erforderlichen Disziplinen vorzunehmen (vgl. Urteil des Bundesgerichts 9C_389/2016 vom 8. November 2016 E. 5.1 f.). Ein solcher sachlicher Grund ist im vorliegenden Fall nicht ersichtlich. Die Beschwerde dringt somit in diesem Punkt nicht durch.</w:t>
      </w:r>
    </w:p>
    <w:p>
      <w:r>
        <w:t>3.2     Die Beschwerdeführerin stellt sich zudem in allgemeiner Weise auf den Standpunkt, dass sie jedem der ausgelosten Gutachterpersonen misstraue. Sie bringt jedoch keine konkreten Ausstandsgründe gegen die vorgesehenen Sachverständigen vor. So benennt sie weder konkrete Umstände, welche geeignet wären, den Anschein einer Befangenheit zu erwecken noch beanstandet sie die fachliche Qualifikation einzelner Gutachterpersonen. Solche sind aufgrund der vorliegenden Akten auch nicht ersichtlich. Daran vermag auch der durch die Beschwerdeführerin mit Eingabe vom 28. Juni 2021 eingereichte Bericht «IV-Gutachter: Bund verschärft Kampf gegen schwarze Schafe  doch reicht das?» der Zeitschrift «Beobachter» nichts zu ändern (vgl. IV-Nr. 74 S. 4). So bezieht sich dieser Artikel weder auf die hier in Frage stehende Gutachterstelle B.___ noch auf die der Beschwerdeführerin unterbreiteten Gutachterpersonen. Es fehlt an einem unmittelbaren Zusammenhang mit dem vorliegenden Fall. Somit erweist sich das Vorbringen der Beschwerdeführerin, wonach sie gegenüber der vorgeschlagenen Gutachterstelle und den vorgeschlagenen Gutachterpersonen Misstrauen hege, als unbestimmt und subjektiv. Dieses beruht nicht auf konkreten Fakten. Die Beschwerde erweist sich folglich auch diesbezüglich als haltlos.</w:t>
      </w:r>
    </w:p>
    <w:p>
      <w:r>
        <w:t>4.       Zusammenfassend stellt sich die Beschwerde als vollumfänglich unbegründet heraus. Es ist daher nicht zu beanstanden, dass die Beschwerdegegnerin mit Verfügung vom 13. April 2022 (A.S. 1 ff.) sowohl an der zugelosten Gutachterstelle B.___ als auch an den zugelosten Gutachterpersonen PD Dr. med. univ. C.___, Dr. med. D.___, Dr. med. univ. E.___, med. prakt. F.___ und Dr. med. G.___ weiter festhielt. Somit ist die Verfügung vom 13. April 2022 zu bestätigen und die dagegen erhobene Beschwerde vom 13. Mai 2022 abzuweisen.</w:t>
      </w:r>
    </w:p>
    <w:p>
      <w:r>
        <w:t>5.       Bei Streitigkeiten über Sozialversicherungsleistungen ist das kantonale Beschwerdeverfahren kostenpflichtig, wenn dies im jeweiligen Einzelgesetz vorgesehen ist (Art. 61 lit. fbisATSG). In der Invalidenversicherung besteht zwar eine solche Bestimmung (Art. 69 Abs. 1bisIVG). Da aber im vorliegenden Verfahren keine IV-Leistungen streitig sind, sondern die Bestimmung einer Gutachterstelle und der Gutachterpersonen,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Auf die gegen den vorliegenden Entscheid erhobene Beschwerde trat das Bundesgericht mit Urteil 8C_548/2022 vom 23. September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