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VSBES.2022.258 vom 8. November 2022</w:t>
      </w:r>
    </w:p>
    <w:p>
      <w:r>
        <w:t>SO Obergericht, 2022-11-08, DE</w:t>
      </w:r>
    </w:p>
    <w:p>
      <w:r>
        <w:rPr>
          <w:b/>
        </w:rPr>
        <w:t xml:space="preserve">Quelle: </w:t>
      </w:r>
      <w:r>
        <w:t>https://mcp.opencaselaw.ch/entscheid/so_gerichte_VSBES.2022.258</w:t>
      </w:r>
    </w:p>
    <w:p>
      <w:r>
        <w:t>FR: SO_GERICHTE VSBES.2022.258 du 8 novembre 2022</w:t>
      </w:r>
    </w:p>
    <w:p>
      <w:r>
        <w:t>IT: SO_GERICHTE VSBES.2022.258 del 8 novembre 2022</w:t>
      </w:r>
    </w:p>
    <w:p>
      <w:pPr>
        <w:pStyle w:val="Heading2"/>
      </w:pPr>
      <w:r>
        <w:t>Erwägungen</w:t>
      </w:r>
    </w:p>
    <w:p>
      <w:r>
        <w:rPr>
          <w:b/>
        </w:rPr>
        <w:t>E. 1</w:t>
      </w:r>
    </w:p>
    <w:p>
      <w:r>
        <w:t>Es seien der Einspracheentscheid der Beschwerdegegnerin vom 8. November 2022 sowie die diesem zugrundeliegende Verfügung vom 30. Mai 2022 vollumfänglich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vorliegend, ob die Beschwerdegegnerin zu Recht ihre weitergehende Leistungspflicht bezüglich des Ereignisses vom 28. Juni 2021 mit Einspracheentscheid vom 8. November 2022 (A.S. 1 ff.) verneint und ihre Leistungen per 30. Juni 2022 eingestellt hat. In diesem Zusammenhang sind im Wesentlichen folgende Unterlagen von Belang:</w:t>
      </w:r>
    </w:p>
    <w:p>
      <w:r>
        <w:t>5.1     Mit Arztzeugnis vom 9. August 2021 (Suva-Nr. 6) führte Dr. med. C.___, Allgemeine Innere Medizin FMH, aus, die Beschwerdeführerin sei auf rutschigem Boden ausgerutscht und auf das Gesäss gefallen. Hierbei habe sie sich eine Kontusion des Sacrum zugezogen. Es sei kein Hämatom am Sacrum oder über dem Steissbein feststellbar gewesen. Es bestehe eine Druckdolenz über dem mittleren Sacrum, die Flexion der LWS sei schmerzbedingt kaum möglich. Das Sitzen sei sehr schmerzhaft. Wegen der neu festgestellten Schwangerschaft sei keine Bildgebung gemacht worden. Es bestehe derzeit eine 100%ige Arbeitsunfähigkeit.</w:t>
      </w:r>
    </w:p>
    <w:p>
      <w:r>
        <w:t>5.2     Mit Bericht vom 6. Oktober 2021 (Suva-Nr. 23) führte die Hausärztin der Beschwerdeführerin, Dr. med. B.___, Fachärztin Allgemeine Innere Medizin FMH, aus, es bestünden konstante bewegungsabhängige Schmerzen. Diese seien aktuell ein wenig besser, da die Beschwerdeführerin endlich mit Physiotherapie angefangen habe. Anfänglich sei kein Sitzen und kaum Gehen möglich gewesen. Die Beschwerden würden sicherlich noch persistieren, da bei fortschreitender Schwangerschaft die «physiologischen» Rückenbeschwerden die aktuellen Probleme noch verstärken würden.</w:t>
      </w:r>
    </w:p>
    <w:p>
      <w:r>
        <w:t>5.3     Im Bericht der Rodiag betreffend MRT LWS und ISG bds. vom 27. April 2022 (Suva-Nr. 46) wurde zur Beurteilung festgehalten: «Chondrosis intervertebralis LWK 4/5 mit Verdacht auf eine minime Irritation der Nervenwurzeln L5. Mässiggradige, erosive und aktivierte Osteochondrose LWK 5/ SWK 1, hier Obliteration des Spinalkanales / absolute Spinalkanalstenose bei grosser, nach kaudal umgeschlagener Bandscheibenhernie, unter linksbetonter Kompression der Nervenwurzeln S1.»</w:t>
      </w:r>
    </w:p>
    <w:p>
      <w:r>
        <w:t>5.4     Im Bericht der Rodiag betreffend MRT des Beckens vom 2. Mai 2022 (Suva-Nr. 49) wurden folgende Befunde erhoben: «Bekannte aktivierte und erosive Osteochondrose LWK 5/ SWK 1, normale Signalgebung der Markräume des Beckens und der proximalen Femora. Normale Synovialflüssigkeitsmenge der Hüftgelenke, seitengleiche regelrechte Abbildung der Becken- und proximalen Oberschenkelmuskulatur. Subkutaner Weichteilmantel inklusive Fossa ischiorectalis und Inguinalregion regelrecht. Postoperative Residuen nach Sectio caesarea. Kein Aszites, keine freie Luft im Abdomen, kein Nachweis pathologisch vergrösserter Lymphknoten. Sodann wurde zur Beurteilung festgehalten, im Vergleich zu vorausgegangenen MRI der LWS in der heutigen Untersuchung liege kein Nachweis einer zusätzlichen relevanten Pathologie vor.</w:t>
      </w:r>
    </w:p>
    <w:p>
      <w:r>
        <w:t>5.5     Mit Stellungnahme vom 9. Mai 2022 (Suva-Nr. 47) führte Dr. med. D.___, Facharzt für Chirurgie, Suva Versicherungsmedizin, aus, die mehretagere Osteochondrosis LWK 4/5 mit Irritation der Nervenwurzel L5, und LWK5/SWK1 mit Obliteration des Spinalkanals bei Bandscheibenhernie und linksbetonter Kompression von S1 seien vorbestehend. Der Unfall habe nicht mit überwiegender Wahrscheinlichkeit zu zusätzlichen strukturellen Läsionen, welche objektivierbar seien, geführt. Im MRI vom 27. April 2022 seien keine unfallbedingten strukturellen Läsionen nachweisbar gewesen. Eine allenfalls traumatische Verschlimmerung eines Vorzustandes an der Wirbelsäule gelte nach sechs bis neun Monaten, spätestens aber nach einem Jahr als abgeschlossen und der Status quo sine als erreicht.</w:t>
      </w:r>
    </w:p>
    <w:p>
      <w:r>
        <w:t>5.6     Im Bericht des E.___ vom 18. Mai 2022 (Suva-Nr. 56 S. 2 f.) wurde folgende Diagnose gestellt:</w:t>
      </w:r>
    </w:p>
    <w:p>
      <w:r>
        <w:t>Grosse sequestrierte Discushernie L5/S1 ventral leicht links mit zunehmender Schmerzhaftigkeit lumbal und Ausstrahlung S1 links seit einem Jahr</w:t>
      </w:r>
    </w:p>
    <w:p>
      <w:r>
        <w:t>Die Beschwerdeführerin berichte, dass sie immer noch starke Rückenschmerzen habe seit einem Unfall vor ca. einem Jahr. Zusätzlich habe sie eine radikuläre Schmerzausstrahlung intermittierend ins linke Bein bis zur Ferse. Sodann wurde zum Procedere festgehalten, die Beschwerdeführerin sei intensiv über Beschwerdeprogredienz und gegebenenfalls Notwendigkeit einer Sequestrektomie versus Stabilisierung L5/S1 aufgeklärt worden.</w:t>
      </w:r>
    </w:p>
    <w:p>
      <w:r>
        <w:t>5.7     In seiner Aktenbeurteilung vom 19. Mai 2022 (Suva-Nr. 57) führte Dr. med. D.___, Facharzt für Chirurgie, Suva Versicherungsmedizin, aus, die Versicherte sei bei einer Hausführung ausgerutscht und auf den Rücken resp. das Gesäss gefallen und habe anschliessend über Schmerzen v.a. beim Sitzen geklagt. Sie habe am gleichen Tag die stellvertretende Hausärztin aufgesucht. Wegen festgestellter Schwangerschaft sei keine Bildgebung veranlasst worden. Weder am Sacrum noch über dem Steissbein hätten sich Zeichen eines Hämatoms gefunden. Es sei eine durchgehende Arbeitsunfähigkeit von 100 % attestiert worden. Nach der Geburt sei am 27. April 2022 die Bildgebung mittels MRI der LWS und am 2. Mai 2022 des Beckens erfolgt. Dabei hätten sich explizit keine unfallbedingten strukturellen Läsionen gefunden. Es seien aber mehretagige intervertebrale Osteochondrosen beschrieben worden. Es sei der Verdacht auf eine minime Irritation der Nervenwurzel L5 durch eine breitbasige Bandscheibenprotrusion auf Höhe L4/5 geäussert worden. Im Bereich LWK5/S1 habe sich eine erosive und aktivierte Osteochondrose mit Obliteration des Spinalkanals bei grosser, nach kaudal umgeschlagener Bandscheibenhernie mit linksbetonter Bedrängung der Wurzel S1 gefunden. Es sei eine medizinische Erfahrungstatsache, dass praktisch alle Diskushernien bei Vorliegen degenerativer Bandscheibenveränderungen entstünden. Die seltenen unfallbedingten Diskushernien gingen immer mit zusätzlichen Verletzungen von ossären oder ligamentären Strukturen einher. Das sei hier nicht der Fall gewesen. Das MRI zeige die für die Degeneration typische Dehydratation der Bandscheiben L4/5 und L5/S1 (deutlich dunklere Darstellung der Bandscheiben in den T2 gewichteten Aufnahmen). Das Unfallereignis habe nicht zu unfallbedingten strukturellen Läsionen geführt. Entsprechend gelte die Verschlimmerung des unfallfremden Vorzustands als vorübergehend. Eine vorübergehende traumatische Verschlimmerung eines unfallfremd vorbestehenden Zustandes an der Wirbelsäule sei nach 6 bis 9 Monaten, spätestens aber nach einem Jahr abgeschlossen und der Status quo sine erreicht.</w:t>
      </w:r>
    </w:p>
    <w:p>
      <w:r>
        <w:t>5.8     Mit Stellungnahme vom 22. August 2022 (Suva-Nr. 71) führte die Hausärztin der Beschwerdeführerin, Dr. med. B.___, Fachärztin Allgemeine Innere Medizin FMH, auf Anfrage des Rechtsvertreters der Beschwerdeführerin aus, die Beschwerdeführerin leide immer noch an Rückenschmerzen. Zwar hätten diese Schmerzen nach stattgehabter Infiltration im E.___/Wirbelsäulensprechstunde etwas nachgelassen. Je länger diese Infiltration zurückliege, desto mehr kämen ihre Schmerzen wieder zu dem Vorschein. Die letzte Untersuchung habe am 8. April 2022 in der Sprechstunde stattgefunden. Die LWS-Flexion sei nicht möglich gewesen. Es bestünden eine Druckdolenz rechts gluteal, Vailleux positiv, PSR symmetrisch schwach, Kraft, Sensibilität, in Ordnung, umgekehrter Lasègue rechts- bei 45° links lumbal Schmerzen. Die Beschwerdeführerin berichte über Taubheit in linkem Bein. Schmerzausstrahlung Dermatom L5/S1 links entsprechend. Die Beschwerden seien gemäss Beurteilung von Dr. med. B.___ zu einem grossen Teil auf das Unfallereignis zurückzuführen. Strukturelle Läsionen müssten durch die Wirbelsäulen-Chirurgen beurteilt werden. Sie, Dr. med. B.___, vermute, dass eine Diskushernie in diesem Ausmass vor dem Sturz nicht vorhanden gewesen sei, eher eine Lumbalgie ohne radikuläre Symptomatik. Vor dem Unfall sei die Beschwerdeführerin lange Zeit beschwerdefrei gewesen, bis auf eine Schmerzepisode im Mai 2020. Bei einer jungen Frau würde man klinisch nicht so einen Befund mit Spinalkanalstenose vermuten, weil Degeneration ein altersbedingter Prozess sei. Für eine wirbelsäulen-orthopädische Beurteilung sei eine Stellungnahme bei der WS-Orthopädie im E.___ einzuholen. Die Beschwerden der Beschwerdeführerin seien während der ganzen Schwangerschaft sehr stark und therapieresistent gewesen. Zu berücksichtigen gelte es auch, dass die Beschwerdeführerin wegen der Schwangerschaft nicht ganz eine adäquate Therapie erhalten habe (Medikation, Physiotherapie, keine Abklärung möglich, keine Infiltration möglich).</w:t>
      </w:r>
    </w:p>
    <w:p>
      <w:r>
        <w:rPr>
          <w:b/>
        </w:rPr>
        <w:t>E. 6</w:t>
      </w:r>
    </w:p>
    <w:p>
      <w:r>
        <w:t>6.1     Die Beschwerdegegnerin stützte sich in ihrem angefochtenen Entscheid im Wesentlichen auf die vertrauensärztliche Beurteilung von Dr. med. D.___, Facharzt für Chirurgie, Suva Versicherungsmedizin, vom 19. Mai 2022 (Suva-Nr. 57), weshalb deren Beweiswert zu prüfen ist. Darin führte Dr. med. D.___ schlüssig aus, es sei eine medizinische Erfahrungstatsache, dass praktisch alle Diskushernien bei Vorliegen degenerativer Bandscheibenveränderungen entstünden. Die seltenen unfallbedingten Diskushernien gingen immer mit zusätzlichen Verletzungen von ossären oder ligamentären Strukturen einher. Das sei hier nicht der Fall gewesen. Das MRI zeige die für die Degeneration typische Dehydratation der Bandscheiben L4/5 und L5/S1 (deutlich dunklere Darstellung der Bandscheiben in den T2 gewichteten Aufnahmen). Das Unfallereignis habe nicht zu unfallbedingten strukturellen Läsionen geführt. Entsprechend gelte die Verschlimmerung des unfallfremden Vorzustands als vorübergehend. Eine vorübergehende traumatische Verschlimmerung eines unfallfremd vorbestehenden Zustandes an der Wirbelsäule sei nach 6 bis 9 Monaten, spätestens aber nach einem Jahr abgeschlossen und der Status quo sine erreicht. In diesem Zusammenhang ist zudem auf die auch von der Beschwerdegegnerin in ihrem Einspracheentscheid korrekt wiedergegebene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auftreten.In der Rechtsprechung werden als Beispiele für ein Unfallereignis von besonderer Schwere etwa ein freier Sturz aus erheblicher Höhe, ein Sprung aus 10m Höhe, ein Sturz beim Tragen von Lasten oder ein Zusammenstoss bei grosser Geschwindigkeit genannt. Es sind massivste Gewalteinwirkungen auf den Körper notwendig (Urteil des Bundesgerichts 8C_811/2012 vom 4. März 2013 E. 6.1 und 6.2). Wie dem Arztzeugnis der erstbehandelnden Ärztin Dr. med. C.___, Allgemeine Innere Medizin FMH, vom 9. August 2021 (Suva-Nr. 6) diesbezüglich zu entnehmen ist, sei die Beschwerdeführerin auf rutschigem Boden ausgerutscht und auf das Gesäss gefallen. Es sei kein Hämatom am Sacrum oder über dem Steissbein feststellbar gewesen. Aufgrund dieser Feststellungen ist ein Unfallereignis von besonderer Schwere im vorliegenden Fall ohne Weiteres zu verneinen. Zudemmuss eine entsprechende richtunggebende Verschlimmerung insbesondere auch röntgenologisch ausgewiesen sein und sich von der altersüblichen Progression abheben. Selbst wenn sich die degenerativen Veränderungen, wie die Beschwerdeführerin und Dr. med. B.___ geltend machen, bei der Beschwerdeführerin von der altersüblichen Progression abheben sollten, reicht dies allein gemäss der vorerwähnten bundesgerichtlichen Rechtsprechung nicht aus, um eine richtunggebende Verschlimmerung nachzuweisen, da eine solche röntgenologisch ausgewiesen sein müsste, was vorliegend zu verneinen ist.</w:t>
      </w:r>
    </w:p>
    <w:p>
      <w:r>
        <w:t>Des Weiteren ist im Einklang mit der bundesgerichtlichen Rechtsprechung und der Beurteilung von Dr. med. D.___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Lumboischiaigien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D.___ den Status quo sine per 30. Juni 2022 als erreicht erachtete.</w:t>
      </w:r>
    </w:p>
    <w:p>
      <w:r>
        <w:t>Zusammenfassend ist die vertrauensärztliche Beurteilung von Dr. med. D.___ vom 19. Mai 2022 überzeugend, weshalb darauf abgestellt werden kann.</w:t>
      </w:r>
    </w:p>
    <w:p>
      <w:r>
        <w:t>6.2     Am Beweiswert der Beurteilung von Dr. med. D.___ vermögen sodann auch die vom Beschwerdeführer vorgebrachten weiteren Rügen und die dieser Beurteilung entgegenstehenden Arztberichte nichts zu ändern. Insofern die Ärzte im Bericht des E.___ vom 18. Mai 2022 eine «grosse sequestrierte Discushernie L5/S1 ventral leicht links mit zunehmender Schmerzhaftigkeit lumbal und Ausstrahlung S1 links seit einem Jahr» diagnostizierten und damit gemäss der Ansicht der Beschwerdeführerin eine Unfallkausalität angedeutet hätten, ist festzuhalten, dass sich die Ärzte in diesem Bericht zu einer allfälligen Unfallkausalität nicht äusserten, weshalb aus dieser Diagnosestellung nichts abgeleitet werden kann. Sodann ist auch die Ansicht von Dr. med. B.___, Fachärztin Allgemeine Innere Medizin, in ihrer Stellungnahme vom 22. August 2022 (Suva-Nr. 71), wonach die Beschwerden zu einem grossen Teil auf das Unfallereignis zurückzuführen seien, nicht überzeugend begründet. So hielt Dr. med. B.___ zur Begründung denn auch lediglich als Hypothese fest, sievermute, dass eine Diskushernie in diesem Ausmass vor dem Sturz nicht vorhanden gewesen sei, eher eine Lumbalgie ohne radikuläre Symptomatik. Hinzukommt, dass Dr. med. B.___ nicht über einen entsprechenden Facharzttitel der orthopädischen Chirurgie verfügt und in diesem Zusammenhang der Erfahrungstatsache Rechnung zu tragen ist, dass behandelnde Ärzte im Hinblick auf ihre auftragsrechtliche Vertrauensstellung in Zweifelsfällen mitunter eher zu Gunsten ihrer Patienten aussagen (BGE 125 V 35), weshalb der Stellungnahme von Dr. med. B.___ auch aus diesem Grund nur begrenzt Beweiswert zuzumessen ist.</w:t>
      </w:r>
    </w:p>
    <w:p>
      <w:r>
        <w:t>Insofern sodann die Beschwerdeführerin geltend macht, vor dem Unfall sei die Beschwerdeführerin beschwerdefrei gewesen, ist darauf hinzuweisen, dass die Argumentation nach der Beweisregel «post hoc ergo propter hoc», nach deren Bedeutung eine gesundheitliche Schädigung bereits deshalb als durch den Unfall verursacht gilt, weil sie in zeitlicher Hinsicht nach diesem aufgetreten ist, medizinisch nicht haltbar und beweisrechtlich daher nicht zulässig ist (Urteil des Bundesgerichts 8C_369/2010 vom 17. Dezember 2010 E. 3; BGE 119 V335 E. 2b/bb S. 341 f.), zumal Dr. med. B.___ hierzu in ihrer Stellungnahme vom 22. August 2022 einschränkend festhielt, die Beschwerdeführerin habe im Mai 2020 eine entsprechende Schmerzepisode gehabt.</w:t>
      </w:r>
    </w:p>
    <w:p>
      <w:r>
        <w:t>Wenn die Beschwerdeführerin sodann weiter rügt, dass sie Dr. med. D.___, Suva Versicherungsmedizin, nie persönlich untersucht habe, ist anzufügen, dass eine Aktenbeurteilung vorliegend zulässig war, da die Akten ein vollständiges Bild über Anamnese, Verlauf und gegenwärtigen Status ergeben und der Untersuchungsbefund lückenlos vorliegt (vgl. Urteil des Bundesgerichts 8C_397/2019 vom 6. August 2019 E. 4.3).</w:t>
      </w:r>
    </w:p>
    <w:p>
      <w:r>
        <w:t>Des Weiteren macht die Beschwerdeführerin geltend, es verbiete sich, pauschal auf schematische Abheilungsquoten abzustellen und den Fall innerhalb eines Jahres terminieren zu wollen, wie dies der versicherungsinterne Arzt hier tue. Jeder Fall sei individuell zu beurteilen. In diesem Zusammenhang sei auf das Urteil des Bundesgerichts 8C_715/2016 vom 6. März 2017 zu verweisen. In E. 5.2.3. habe das Bundesgericht im Zusammenhang mit statistischen Abheilungsquoten statuiert, dass entsprechende medizinische Erfahrungssätze im Rahmen des Wahrscheinlichkeitsbeweises nur zu berücksichtigen seien, wenn sie der herrschenden Lehrmeinung entsprächen. Dem ist entgegenzuhalten, dass es vorliegend  im Gegensatz zum genannten bundesgerichtlichen Fall, in welchem es um die Beurteilung eines Supraspinatussehnenrisses ging  eben eine solche medizinische Erfahrungstatsache gibt, welche auf der herrschenden Lehrmeinung beruht. Dementsprechend war es vorliegend zulässig, den Fall gestützt auf die vorgenannte Erfahrungstatsache (s. E. II. 6.1 hiervor) ein Jahr nach dem Unfallereignis per 30. Juni 2022 abzuschliessen.</w:t>
      </w:r>
    </w:p>
    <w:p>
      <w:r>
        <w:t>Schliesslich macht die Beschwerdeführerin geltend, imneusten MRI sei eine aktivierte Osteochondrose erhoben worden, was ebenfalls auf noch immer bestehende Unfallbefunde hindeute. Dem ist entgegenzuhalten, dass alleine der Begriff «aktiviert» nichts über die Ursache für eine solche Aktivierung aussagt. Im betreffenden Bericht der Rodiag vom 2. Mai 2022 wird denn auch keine Kausalität zum Unfall vom 28. Juni 2021 statuiert.</w:t>
      </w:r>
    </w:p>
    <w:p>
      <w:r>
        <w:t>6.3     Zusammenfassend bestehen somit keine auch nur geringen Zweifel an der Zuverlässigkeit und Schlüssigkeit der vertrauensärztlichen Beurteilung von Dr. med. D.___ vom 19. Mai 2022, weshalb darauf abgestellt werden kann.</w:t>
      </w:r>
    </w:p>
    <w:p>
      <w:r>
        <w:t>7.       Demnach ist es gestützt auf die vorstehenden Erwägungen nicht zu beanstanden, dass die Beschwerdegegnerin ihre weitergehende Leistungspflicht bezüglich des Ereignisses vom 28. Juni 2021 mit Einspracheentscheid vom 8. November 2022 (A.S. 1 ff.) verneinte und ihre Leistungen per 30. Juni 2022 eingestellt hat. Demnach ist die dagegen erhobene Beschwerde abzuweisen.</w:t>
      </w:r>
    </w:p>
    <w:p>
      <w:r>
        <w:t>7.1Bei diesem Verfahrensausgang besteht kein Anspruch auf eine Parteientschädigung.</w:t>
      </w:r>
    </w:p>
    <w:p>
      <w:r>
        <w:t>7.2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