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VSBES.2022.229 vom 23. Januar 2024</w:t>
      </w:r>
    </w:p>
    <w:p>
      <w:r>
        <w:t>SO Obergericht, 2024-01-23, DE</w:t>
      </w:r>
    </w:p>
    <w:p>
      <w:r>
        <w:rPr>
          <w:b/>
        </w:rPr>
        <w:t xml:space="preserve">Quelle: </w:t>
      </w:r>
      <w:r>
        <w:t>https://mcp.opencaselaw.ch/entscheid/so_gerichte_VSBES.2022.229_d20240123</w:t>
      </w:r>
    </w:p>
    <w:p>
      <w:r>
        <w:t>FR: SO_GERICHTE VSBES.2022.229 du 23 janvier 2024</w:t>
      </w:r>
    </w:p>
    <w:p>
      <w:r>
        <w:t>IT: SO_GERICHTE VSBES.2022.229 del 23 gennaio 2024</w:t>
      </w:r>
    </w:p>
    <w:p>
      <w:pPr>
        <w:pStyle w:val="Heading2"/>
      </w:pPr>
      <w:r>
        <w:t>Regeste</w:t>
      </w:r>
    </w:p>
    <w:p>
      <w:r>
        <w:t>Invalidenrente</w:t>
      </w:r>
    </w:p>
    <w:p>
      <w:pPr>
        <w:pStyle w:val="Heading2"/>
      </w:pPr>
      <w:r>
        <w:t>Erwägungen</w:t>
      </w:r>
    </w:p>
    <w:p>
      <w:r>
        <w:rPr>
          <w:b/>
        </w:rPr>
        <w:t>E. 2</w:t>
      </w:r>
    </w:p>
    <w:p>
      <w:r>
        <w:t>a) Es sei der Beschwerdeführerin ab wann rechtens eine IV-Rente nach Massgabe eines IV-Grades von mindestens 50 % zuzusprechen, zzgl. Verzugszins zu 5 % ab wann rechtens. b) Eventualiter: die Beschwerdesache sei zur Einholung eines medizinischen Gutachtens unter Einbezug mindestens der psychiatrischen und neurologischen Fachrichtungen an die Beschwerdegegnerin zurückzuweisen. c) Subeventualiter: es sei ein Gerichtsgutachten einzuholen.</w:t>
      </w:r>
    </w:p>
    <w:p>
      <w:r>
        <w:rPr>
          <w:b/>
        </w:rPr>
        <w:t>E. 3</w:t>
      </w:r>
    </w:p>
    <w:p>
      <w:r>
        <w:t>Es sei eine öffentliche Verhandlung nach Art. 6 Ziff. 1 EMRK durchzuführen.</w:t>
      </w:r>
    </w:p>
    <w:p>
      <w:r>
        <w:rPr>
          <w:b/>
        </w:rPr>
        <w:t>E. 4</w:t>
      </w:r>
    </w:p>
    <w:p>
      <w:r>
        <w:t>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w:t>
      </w:r>
    </w:p>
    <w:p>
      <w:r>
        <w:t>Der im Sozialversicherungsrecht massgebende Beweisgrad ist derjenige der überwiegenden Wahrscheinlichkeit (BGE 117 V 194 E. 3b S. 194 f.).</w:t>
      </w:r>
    </w:p>
    <w:p>
      <w:r>
        <w:t>4.3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5</w:t>
      </w:r>
    </w:p>
    <w:p>
      <w:r>
        <w:t>August 2014 E. 3.3). Auf Anfrage des Versicherungsgerichts bestätigtenDr. med. E.___ und Dr. med. F.___mit nachträglich angefügter Unterschrift auf der Kopie ihres Gutachtens vom 6. Juli 2022, dass sie dieses eigenhändig verfasst haben.Dass ihre Unterschriften auf der Originalausfertigung des Gutachtens fehlen, stellt demnach keinen erheblichen Mangel am Gutachten dar.</w:t>
      </w:r>
    </w:p>
    <w:p>
      <w:r>
        <w:t>8.6     Zusammenfassend ist somit festzuhalten, dass Dr. med. E.___ und Dr. med. F.___ zu klaren, schlüssigen Ergebnissen gelangt sind, welche nachvollziehbar und überzeugend begründet werden. Das bidisziplinäre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w:t>
      </w:r>
    </w:p>
    <w:p>
      <w:r>
        <w:t>9.       Bei dieser Beweislage ist mit überwiegender Wahrscheinlichkeit erstellt, dass sich der Gesundheitszustand der Beschwerdeführerin seit der Beurteilung vom 27. September 2011 nicht geändert hat. Die Beschwerde stellt sich zusammenfassend als unbegründet heraus und ist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Gerichtsgutachtens keine weiterführenden Erkenntnisse zu erwarten sind, ist davon abzusehen.</w:t>
      </w:r>
    </w:p>
    <w:p>
      <w:r>
        <w:rPr>
          <w:b/>
        </w:rPr>
        <w:t>E. 10</w:t>
      </w:r>
    </w:p>
    <w:p>
      <w:r>
        <w:t>10.1   Da die Beschwerdeführerin nicht obsiegt, hat sie grundsätzlich keinen Anspruch auf eine Parteientschädigung (Art. 61 lit. g ATSG).</w:t>
      </w:r>
    </w:p>
    <w:p>
      <w:r>
        <w:t>10.2   Die Beschwerdeführerin steht ab Prozessbeginn im Genuss der unentgeltlichen Rechtspflege (Verfügung vom 25. April 2023; A.S. 44 f.; vgl. E. I. 6 hiervor). Die Kostenforderung ist bei Unterliegen der Partei mit unentgeltlichem Rechtsbeistand vom Gericht festzusetzen. Der Kanton entschädigt die unentgeltliche Rechtsbeiständin oder den unentgeltlichen Rechtsbeistand angemessen (Art. 122 Abs. 1 lit. a ZPO). Der Stundenansatz für die unentgeltliche Vertretung beträgt gemäss § 161 i. V. m § 160 Abs. 3 des Gebührentarifs (GT; BGS 615.11) für das Jahr 2022 CHF 180.00. Ab Januar 2023 beträgt dieser aufgrund eines Beschlusses der Gerichtsverwaltungskommission vom 19. Dezember 2022 CHF 190.00. Am 1. Januar 2024 wurde zudem die Mehrwertsteuer von bisher 7.7 % auf 8.1 % erhöht. Da das Verfahren seit November 2022 hängig war und die Verhandlung im Jahr 2024 stattgefunden hatte, sind die Aufwände infolge des per 1. Januar 2023 erhöhten Stundenansatzes und des erhöhten Mehrwertsteuersatzes nachfolgend jeweils für jedes Jahr separat festzusetzen. Dasselbe gilt zudem für die nach dem 1. Januar 2024 veranschlagten Auslagen, auf welche der veränderte Mehrwertsteuersatz Anwendung findet. Rechtsanwalt Wyssmann hat am 10. März 2023 (A.S. 41 ff.) eine Honorarnote über einen Aufwand von 11.85 Stunden, am 15. November 2023 (A.S. 48) eine weitere Honorarnote über einen Aufwand von 1.18 Stunden und an der Verhandlung vom 23. Januar 2024 (A.S. 55) eine dritte Honorarnote über einen Aufwand von 4.10 Stunden eingereicht.</w:t>
      </w:r>
    </w:p>
    <w:p>
      <w:r>
        <w:t>10.2.1  Aus der Honorarnote vom 10. März 2023 ergibt sich für das Jahr 2022 ein Aufwand von total 9.85 Stunden. Dieser reduziert sich um Kanzleiaufwand von insgesamt 0.68 Stunden (4 Mal «Brief an Klientin» à 0,17 Stunden; mangels näherer Bezeichnung ist praxisgemäss von Orientierungskopien auszugehen, welche als Kanzleiaufwand gelten und nicht gesondert entschädigt werden) auf 9.17 Stunden.</w:t>
      </w:r>
    </w:p>
    <w:p>
      <w:r>
        <w:t>10.2.2  Für das Jahr 2023 ergibt sich aus den drei eingereichten Honorarnoten ein Aufwand von total 2.43 Stunden. Dieser reduziert sich ebenfalls um Kanzleiaufwand von insgesamt 0.68 Stunden (4 Mal «Brief an Klientin» à 0,17 Stunden) auf 1.75 Stunden.</w:t>
      </w:r>
    </w:p>
    <w:p>
      <w:r>
        <w:t>10.2.3  Für das Jahr 2024 ergibt sich aus der ergänzenden Kostennote vom 23. Januar 2024 ein Aufwand von total 3.85 Stunden. Die Positionen dieser Kostennote für das Jahr 2024 sind nicht zu beanstanden. Unter Hinzurechnung des nachprozessualen Aufwandes (geltend gemacht mit Honorarnote vom 10. März 2023) im Umfang von 1 Stunde resultiert für das Jahr 2024 ein Aufwand von 4.85 Stunden.</w:t>
      </w:r>
    </w:p>
    <w:p>
      <w:r>
        <w:t>10.2.4  Wie dargelegt sind für das Jahr 2022 Aufwände von insgesamt 9.17 Stunden zu entschädigen, entsprechend CHF 1'777.70 (Honorar von CHF 1'650.60 [9.17 Stunden à CHF 180.00] + 7.7 % MwSt). Betreffend das Jahr 2023 sind Aufwände von 1.75 Stunden zu vergüten, was  unter Berücksichtigung des per 1. Januar 2023 erhöhten Stundenansatzes für die unentgeltliche Vertretung von CHF 190.00  einem Honorar von CHF 358.10 (Honorar von CHF 332.50 [1.75 Stunden à CHF 190.00] + 7.7 % MwSt) entspricht. Auf das Jahr 2024 fallen zu entschädigende Aufwände von 4.85 Stunden, was ein Honorar von CHF 996.15 (Honorar von CHF 921.50 [4.85 Stunden à CHF 190.00] + 8.1 % MwSt) ergibt. Insgesamt resultiert damit ein zu vergütendes Honorar von CHF 3'131.95 inkl. MwSt (CHF 1'777.70 + CHF 358.10 + CHF 996.15).</w:t>
      </w:r>
    </w:p>
    <w:p>
      <w:r>
        <w:t>10.2.5  Der Vertreter der Beschwerdeführerin macht in der Kostennote vom 10. März 2023 CHF 95.00, in jener vom 15. November 2023 CHF 4.00 und in jener vom 23. Januar 2024 CHF 1.00 für total 100 Kopien (alle in den Jahren 2022 und 2023 anfallend) geltend. Kopien werden mit CHF 0.50 entschädigt, weshalb diese Kostenpositionen um die Hälfte zu reduzieren sind. Die zu entschädigenden Auslagen für Kopien betragen somit CHF 50.00 (100 Kopien à CHF 0.50). Unter Hinzurechnung von CHF 36.40 für die restlichen in den Jahren 2022 und 2023 angefallenen Auslagen (Portokosten) ergibt sich ein zu entschädigender Auslagenersatz von CHF 86.40 exkl. MwSt bzw. CHF 93.00 inkl. 7.7 % MwSt für die Jahre 2022 und 2023. Die Fahrtspesen für die Hin- und Rückfahrt zur öffentlichen Verhandlung vom 23. Januar 2024 von 45,4 km werden anstelle dem in der Kostennote geltend gemachten Ansatz von CHF 1.00 mit CHF 0.70 entschädigt (vgl. § 157 Abs. 3 GT i.V.m. § 161 Gesamtarbeitsvertrag [GAV, BGS 126.3]) und betragen daher CHF 31.78 exkl. MwSt bzw. CHF 34.35 inkl. 8.1 % MwSt, womit ein zu entschädigender Auslagenersatz in Höhe von CHF 127.35 inkl. MwSt (CHF 93.00 + CHF 34.35) resultiert.</w:t>
      </w:r>
    </w:p>
    <w:p>
      <w:r>
        <w:t>10.2.6  Insgesamt sind damit Aufwände und Auslagen in Höhe von Total CHF 3'259.30 inkl. MwSt (CHF 3'131.95 + CHF 127.35) zu vergüten.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im Umfang von CHF 1'552.75 (Differenz zum vollen Honorar von CHF 4'812.05), wenn die Beschwerdeführerin zur Nachzahlung in der Lage ist (Art. 123 ZPO). Der Nachzahlungsanspruch des unentgeltlichen Rechtsbeistandes richtet sich dabei nach einem Stundenansatz von CHF 250.00, wie er in der Kostennote geltend gemacht wird.</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3.Die Kostenforderung des unentgeltlichen Rechtsbeistands, Rechtsanwalt Claude Wyssmann, wird auf CHF 3'259.30 (inkl. Auslagen und MwSt) festgesetzt, zahlbar durch die Zentrale Gerichtskasse des Kantons Solothurn. Vorbehalten bleibt der Rückforderungsanspruch des Staates während zehn Jahren sowie der Nachzahlungsanspruch des unentgeltlichen Rechtsbeistandes im Umfang von CHF 1'552.75,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5.Das Doppel der an der Verhandlung vom 23. Januar 2024 eingereichten Kostennote sowie eine Kopie des eingereichten Vergleichs der Schlichtungsbehörde vom 7. Juni 2023 gehen zur Kenntnisnahme an die Beschwerdegegnerin.</w:t>
      </w:r>
    </w:p>
    <w:p>
      <w:r>
        <w:t>6.Eine Kopie des unterzeichneten Gutachtens von Dr. med. E.___ und Dr. med. F.___ geht zur Kenntnisnahme an die Parteien.</w:t>
      </w:r>
    </w:p>
    <w:p>
      <w:r>
        <w:t>7.Der Auszug aus dem Verhandlungsprotokoll vom 23. Januar 2024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