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VSBES.2022.163 vom 21. November 2023</w:t>
      </w:r>
    </w:p>
    <w:p>
      <w:r>
        <w:t>SO Obergericht, 2023-11-21, DE</w:t>
      </w:r>
    </w:p>
    <w:p>
      <w:r>
        <w:rPr>
          <w:b/>
        </w:rPr>
        <w:t xml:space="preserve">Quelle: </w:t>
      </w:r>
      <w:r>
        <w:t>https://mcp.opencaselaw.ch/entscheid/so_gerichte_VSBES.2022.163_d20231121</w:t>
      </w:r>
    </w:p>
    <w:p>
      <w:r>
        <w:t>FR: SO_GERICHTE VSBES.2022.163 du 21 novembre 2023</w:t>
      </w:r>
    </w:p>
    <w:p>
      <w:r>
        <w:t>IT: SO_GERICHTE VSBES.2022.163 del 21 novembre 2023</w:t>
      </w:r>
    </w:p>
    <w:p>
      <w:pPr>
        <w:pStyle w:val="Heading2"/>
      </w:pPr>
      <w:r>
        <w:t>Regeste</w:t>
      </w:r>
    </w:p>
    <w:p>
      <w:r>
        <w:t>Invalidenrente</w:t>
      </w:r>
    </w:p>
    <w:p>
      <w:pPr>
        <w:pStyle w:val="Heading2"/>
      </w:pPr>
      <w:r>
        <w:t>Erwägungen</w:t>
      </w:r>
    </w:p>
    <w:p>
      <w:r>
        <w:rPr>
          <w:b/>
        </w:rPr>
        <w:t>E. 1</w:t>
      </w:r>
    </w:p>
    <w:p>
      <w:r>
        <w:t>Juli 2019 eine Invalidenrente gestützt auf eine Arbeitsunfähigkeit von 50 % auszurichten.</w:t>
      </w:r>
    </w:p>
    <w:p>
      <w:r>
        <w:rPr>
          <w:b/>
        </w:rPr>
        <w:t>E. 1.2</w:t>
      </w:r>
    </w:p>
    <w:p>
      <w:r>
        <w:t>Bei der Beurteilung des Falles ist grundsätzlich auf den Sachverhalt abzustellen, der bis zum Erlass der vorliegend angefochtenen Verfügung vom 5. August 2022 eingetreten ist (BGE 132 V 215 E. 3.1.1 S. 220 mit Hinweisen).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Gemäss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1.3</w:t>
      </w:r>
    </w:p>
    <w:p>
      <w:r>
        <w:t>hiervor) der Tatsache Rechnung tragen,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Schliesslich ist auf die Frage einzugehen, ob aufgrund der beim Beschwerdeführer bestehenden Einschränkungen ein zusätzlicher leidensbedingter Abzug vorzunehmen ist. Im vorliegend relevanten bidisziplinären Gutachten vom 4. Februar 2022 (vgl. E. II. 4.4 hiervor) wurde bezüglich einer leidensangepassten Tätigkeit folgendes Zumutbarkeitsprofil statuiert: Die Merkmale einer optimal angepassten Tätigkeit würden sämtliche Aufgaben umfassen,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Da beim Beschwerdeführer gemäss Zumutbarkeitsprofil die genannten, nicht unerheblichen zusätzlichen Einschränkungen vorliegen, erscheint ein diesbezüglicher leidensbedingter Abzug ebenfalls gerechtfertigt. Weitere abzugsrelevante Kriterien wie das Lebensalter, die Dienstjahre, die Nationalität oder die Aufenthaltskategorie sind zu verneinen. Die neurechtliche Bestimmung in Art. 26 Abs. 2 IVV, welche bei einer Leistungseinschränkung von 50 % oder mehr einen Abzug von 10 % für Teilzeitarbeit vorsieht, fällt – entgegen dem Beschwerdeführer (vgl. Beschwerde S. 18; A.S. 21) – vorliegend ausser Betracht. 6.3    Demnach ist aufgrund der teilzeitbedingten Erwerbseinbusse und der bestehenden gesundheitlichen Einschränkungen ein Abzug vom Tabellenlohn vorzunehmen, wobei ein Abzug von 10 % angemessen erscheint. Dies ergibt demnach einen Invaliditätsgrad von (gerundet) 58 % (Invalideneinkommen CHF 31’005.75 [CHF 34'450.85 abzüglich 10 %], Valideneinkommen CHF 73'416.55), womit der Beschwerdeführer – unter Berücksichtigung des Wartejahres (Beginn: Februar 2019) gemäss Art. 28 Abs. 1 i.V.m. Art. 29 IVG – ab 1. Februar 2020 Anspruch auf eine halbe Invalidenrente hat. 7.      Nach dem Gesagten ist in Gutheissung der Beschwerde die angefochtene Verfügung der Beschwerdegegnerin vom 5. August 2022 aufzuheben. Die Beschwerdegegnerin wird verpflichtet, dem Beschwerdeführer mit Wirkung ab 1. Februar 2020 eine halbe Invalidenrente auszurichten.</w:t>
      </w:r>
    </w:p>
    <w:p>
      <w:r>
        <w:rPr>
          <w:b/>
        </w:rPr>
        <w:t>E. 2</w:t>
      </w:r>
    </w:p>
    <w:p>
      <w:r>
        <w:t>Dem Beschwerdeführer sei die unentgeltliche Rechtspflege mit dem Unterzeichneten als Rechtsbeistand zu bewilligung (recte: bewilligen).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9C_662/2016 vom 15. März 2017 E. 2.2, 9C_360/2015 vom 7. April 2016 E. 3.1 mit Hinweis).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rPr>
          <w:b/>
        </w:rPr>
        <w:t>E. 4</w:t>
      </w:r>
    </w:p>
    <w:p>
      <w:r>
        <w:t>Psychische und Verhaltensstörungen durch psychotrope Substanzen im Sinne von psychischen und Verhaltensstörungen durch Tabak, Abhängigkeitssyndrom, gegenwärtiger Substanzgebrauch (ICD-10: F17.24) Weiter legten die Gutachter dar, aus rein neuropsychologischer Sicht sei das zumutbare Arbeitspensum als kaufmännischer Mitarbeiter um 20 % eingeschränkt. Das zumutbare Arbeitspensum in einer angepassten Tätigkeit sei aus neuropsychologischer Sicht nicht eingeschränkt. Aus psychiatrischer Sicht sei in der zuletzt ausgeübten Erwerbstätigkeit als Servicefachangestellter sowie kaufmännischer Angestellter eine 100%ige Arbeitsunfähigkeit ausgewiesen. In einer angepassten Tätigkeit bestehe eine 50%ige Arbeitsfähigkeit. Die Merkmale einer optimal angepassten Tätigkeit würden sämtliche Aufgaben umfassen,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(IV-Nr. 55 S. 121). 4.5    Am 21. März 2022 nahm der RAD-Arzt Dr. med. B.___ Stellung zum bidisziplinären Gutachten (IV-Nr. 58). Er hielt fest, das äusserst umfangreiche psychiatrisch-neuropsychologische Gutachten von Dr. med. D.___ vom 4. Februar 2022 beruhe auf dem Studium der Akten, die gewürdigt würden, sowie einer eigenen eingehenden Exploration im Fachgebiet, einer psychometrischen Testung und einer neuropsychologischen Abklärung. Die dabei erhobenen Angaben zur Anamnese und festgestellten objektiven Befunde seien ausführlich dokumentiert und würden diskutiert. Die daraus abgeleitete diagnostische Beurteilung sei nachvollziehbar dargelegt und in sich schlüssig. Ein Vorbehalt sei hingegen anzubringen bezüglich der versicherungsmedizinischen Beurteilung der Arbeitsfähigkeit des Beschwerdeführers, da der Gutachter selbst eine erhebliche Inkonsistenz des Gesamtbildes festgestellt habe, diese auch ausführlich darlege. Bezüglich der Diagnostik bestehe zwischen den Gutachten C.___ und D.___ weitgehende Übereinstimmung. Die Persönlichkeitsstörung werde von beiden Gutachtern diagnostiziert, wenn auch mit Nuancen in der Beurteilung der spezifischen Merkmale, was – wie vom Gutachter Dr. med. D.___ ebenfalls ausgeführt – keine versicherungsmedizinische Relevanz besitze. Dr. med. D.___ diagnostiziere zusätzlich eine Aufmerksamkeits- und Hyperaktivitätsstörung, der er jedoch bezüglich Auswirkungen auf die Arbeitsfähigkeit eine klar untergeordnete Bedeutung beimesse. Insgesamt attestiere Dr. med. D.___ dem Beschwerdeführer eine wesentlich höhere Arbeitsunfähigkeit als Dr. med. C.___ im Oktober 2019, betone aber, dass es sich um eine andere Beurteilung des gleichen Sachverhaltes handle. Der Gesundheitszustand sei unverändert. Auffallend sei das Ausmass der subjektiv geklagten Beschwerden, das deutlich diskrepant sei zum objektiven klinischen Bild. Die gutachterliche Konsistenzprüfung habe gemäss Gutachten zudem Diskrepanzen zwischen den Angaben des Beschwerdeführers und fremdanamnestischen Informationen einschliesslich der Aktenlage aufgezeigt. Ebenso Diskrepanzen zwischen der schweren subjektiven Beeinträchtigung und dem psychosozialen Funktionsniveau bei der Alltagsbewältigung und der Intensität der bisherigen Inanspruchnahme therapeutischer Hilfe. Für den Gutachter habe sich zusammenfassend ein in sich nicht schlüssiges, inkonsistentes Bild ergeben. Aus Sicht des RAD ergebe sich insgesamt kein zwingender Grund, wesentlich von der Beurteilung von Dr. med. C.___ abzuweichen, was die Arbeitsfähigkeit des Beschwerdeführers in einer angepassten Tätigkeit betreffe. Diesbezüglich gehe der RAD ebenfalls von einer eher leichten Minderung der Leistungsfähigkeit um 30 % aus. Bezüglich der Arbeitsfähigkeit des Beschwerdeführers in den früheren Tätigkeiten als Kaufmann EFZ beziehungsweise Serviceangestellter lege der Gutachter hingegen nachvollziehbar dar, dass die Persönlichkeitsstörung vom Ausmass her kaum noch kompatibel sei mit diesen Berufsfeldern. Bezüglich des Beginns dieser Einschränkungen stütze sich der RAD unverändert auf die Festlegung durch Dr. med. C.___, somit Beginn im Juli 2018. 5.      Bei Erlass der vorliegend angefochtenen Verfügung vom 5. August 2022 stützte sich die Beschwerdegegnerin aus medizinischer Sicht im Wesentlichen auf das bidisziplinäre (psychiatrische und neuropsychologische) Gutachten von Dr. med. D.___ und Dr. sc. hum. E.___ vom 31. Januar 2022 und 5. Februar 2022 (IV-Nr. 55). Das bidisziplinäre Gutachten geniesst vollen Beweiswert, entspricht es doch sämtlichen Anforderungen der Rechtsprechung (s. dazu E. II. 3.4 hiervor): Es stammt von unabhängigen Experten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die objektiven Befunde erhoben und die wesentlichen Akten zur Kenntnis genommen. Auf dieser Grundlage befassten sich die einzelnen Experten sodann mit dem Gesundheitszustand und der Arbeitsfähigkeit des Beschwerdeführers. 5.1    In der neuropsychologischen Beurteilung (IV-Nr. 55 S. 130 ff.) wird zusammenfassend festgehalten, in der aktuellen Untersuchung habe der Beschwerdeführer viele gute kognitive Funktionen gezeigt. Sein allgemeines Arbeitstempo sei normal schnell gewesen. Seine Aufmerksamkeit sowie seine Handlungs- und Impulskontrolle während der sehr strukturierten Testsituation seien unauffällig gewesen bis auf die beim Test T.O.V.A. aufgefallene Aufmerksamkeitsstörung. Sein Vermögen zum logischen Denken und Schlussfolgern bei einem sprachfreien Test sei mit einem IQ von 99 im durchschnittlichen Bereich gelegen. Sein verbales und sein visuelles Gedächtnis sowie sein Arbeitsgedächtnis seien durchschnittlich gut gewesen. Seine Reaktionszeiten seien bei der gerichteten Aufmerksamkeit durchschnittlich gewesen. Dieser Test sei wesentlich kürzer als der Test T.O.V.A. und beinhalte drei Unterbrechungen. Bei dieser Dauer sei die Aufmerksamkeit unauffällig gewesen. Die Ergebnisse des wesentlich längeren und ohne Unterbrechung stattfindenden T.O.V.A. Tests seien auffällig gewesen und hätten auf eine deutliche Störung der Aufmerksamkeit hingewiesen. Beide Fragebögen hätten Hinweise auf ein ADHS ergeben. Seine exekutiven Funktionen seien mehrheitlich gut gewesen. Die visuell-perzeptive Wahrnehmung und Rekonstruktion einer komplexen Figur sei strukturiert gewesen. Er habe im verbalen und im visuellen Bereich das Wesentliche erfassen können. Seine Informationsverarbeitungsgeschwindigkeit, seine kognitive Flexibilität und Umstellfähigkeit sowie seine Planungs- und Problemlösungsfähigkeit seien durchschnittlich gut gewesen, lediglich seine Wortflüssigkeit sei teilweise unter dem Durchschnitt gelegen. Beim Beschwerdeführer liege eine leichte neuropsychologische Störung vor, die seine Aufmerksamkeit, und teilweise seine Wortflüssigkeit, betreffe (Frei et al., 2016). Beim Beschwerdeführer sei das Vorliegen eines ADHS wahrscheinlich. Diese Einschätzung müsse psychiatrischerseits eingeordnet werden. Die gutachterliche Konsistenzprüfung habe keine Hinweise für ein aggravierendes Verhalten ergeben. Das zumutbare Arbeitspensum als kaufmännischer Mitarbeiter sei aus neuropsychologischer Sicht um 20 % eingeschränkt. Das zumutbare Arbeitspensum in einer angepassten Tätigkeit sei aus neuropsychologischer Sicht nicht eingeschränkt. Diese Einschätzungen erweisen sich mit Blick auf den klinischen Befund und die Ergebnisse aus den durchgeführten Testungen als plausibel. 5.2 5.2.1 Im psychiatrischen Gutachten (IV-Nr. 55 S. 2 ff.) begründete der Gutachter die von ihm gestellten Diagnosen gestützt auf die erhobenen Befunde in nachvollziehbarer Weise: Im Rahmen der aktuellen Exploration und Untersuchung am 23. November 2021 berichte der Beschwerdeführer über das Gefühl, sozial und ökonomisch gefangen zu sein, eine Tag-Nacht-Umkehr, Weinkrämpfe und Grübeln. Im Rahmen der gezielt systematisch explorierten aktuellen Beschwerden würden Störungen des Lang- und Kurzzeitgedächtnisses, Grübeln, Höhenangst mit Vermeidungsverhalten, rezidivierende Panikattacken, generalisierte und agoraphobische Ängste, Wahrnehmungsstörungen, eine wechselhafte Stimmung, ein Gefühl der inneren Unruhe, Gereiztheit, Ein- und Durchschlafstörungen, Tagesmüdigkeit, selbstverletzendes Verhalten und ein sozialer Rückzug angegeben. Im objektiven psychopathologischen Befund in Anlehnung an die AMDP-Richtlinien anlässlich der Untersuchung hätten bis auf eine phasenweise dysphorische Stimmung sowie eine psychomotorische Unruhe keine weiteren psychopathologischen Auffälligkeiten objektiviert werden können. Vorgetragen worden seien Zukunfts- und Existenzängste, Panikattacken, agoraphobische Ängste sowie ein sozialer Rückzug. Insgesamt habe der Beschwerdeführer nicht schmerzgequält gewirkt. Im Rahmen der Untersuchung hätten sich keine Beeinträchtigungen der Bewusstseinsklarheit und der Bewusstseinshelligkeit gezeigt. Im klinischen Eindruck hätten sich keine Hinweise auf umfassende und ausgeprägte kognitive Störungen ergeben. Es seien keine Auffassungs-, Gedächtnis-, Merkfähigkeits- oder Aufmerksamkeitsstörungen gefunden worden. Im Hinblick auf die Konzentration sei der Beschwerdeführer während des ganzen Untersuchungsverlaufs immer aufmerksam gewesen und habe sich auf die gestellten Fragen und die rasch wechselnden Themen einzustellen vermocht. Die emotionale Schwingungsfähigkeit sei erhalten gewesen. Der formale Gedankengang sei in Kohärenz und Stringenz sowie im Tempo ungestört gewesen. Es seien keine krankheitswertigen inhaltlichen Denkstörungen feststellbar gewesen. Es seien keine strukturellen Ich-Störungen feststellbar gewesen. Hinweise für Wahn- oder Sinnestäuschungen in Form von Halluzinationen oder illusionären Verkennungen hätten nicht bestanden. Der Beschwerdeführer habe während der Exploration eine breite Variation an emotionalen Qualitäten gezeigt. Es hätten keine Affekteinbrüche während der Exploration bestanden. Der Beschwerdeführer sei auch bei kritischen Themen steuerbar gewesen. Gegenwärtig liege weder eine Insuffizienz oder eine Labilität der Affekte noch ein kreisendes Denken oder Grübeln vor. Gestik und Mimik seien angemessen und würden die Stimmung affektsynthym unterstreichen. Spontanität und Eigeninitiative seien reduziert. Die soziale Teilnahme sei im privaten Bereich eingeschränkt. Anhand der Untersuchung würden sich keine Hinweise auf entsprechende psychosoziale Probleme von besonderem Schweregrad ergeben. Die Exploration des Tagesprofils weise auf ein reduziertes Alltagsaktivitätsniveau hin. Bei den Haushaltsarbeiten fühle sich der Beschwerdeführer aufgrund von psychischen Beschwerden eingeschränkt. Analog den Parametern der funktionellen Leistungsfähigkeit in Anlehnung an das Mini-ICF-APP bestünden mittelgradige Störungen der Aktivität und Partizipation im Bereich der Items Fähigkeit zur Anpassung an Regeln und Routinen, Flexibilität und Umstellungsfähigkeit, Fähigkeit zur Planung und Strukturierung von Aufgaben, Fähigkeit zur Anwendung fachlicher Kompetenzen, Kontaktfähigkeit zu Dritten, Gruppenfähigkeit, Fähigkeit zu Spontanaktivitäten und Fähigkeit zur Selbstpflege. Die Durchhaltefähigkeit sei hochgradig beeinträchtigt. Die Marker für einen chronischen Alkoholabusus (CDT (HPLC) und Ethylglucuronid) seien unauffällig gewesen. Das im Rahmen der aktuellen Abklärung durchgeführte Drogen-Screening im Urin sei für Cannabinoide positiv gewesen. Unter Würdigung der Versicherungsakte sowie der aktuellen Exploration und psychiatrischen Untersuchung sei diagnostisch gemäss den ICD-10-Kriterien, dem Diagnostikmanual der WHO, mit Auswirkung auf die Arbeitsfähigkeit von einer Aufmerksamkeitsdefizit-Hyperaktivitätsstörung im Erwachsenenalter (ICD-10: F90.0) mit/bei leichter neuropsychologischer Störung mit/bei mittelschweren Einbussen bei der Aufmerksamkeit und leichten Einbussen bei der semantisch-kategoriellen Wortflüssigkeit, sowie einer kombinierten Persönlichkeitsstörung mit ängstlich-vermeidenden (= selbstunsicheren) und schizoiden Persönlichkeitszügen (ICD- 10: F61.0), sowie sonstigen abnormen Gewohnheiten und Störungen der Impulskontrolle (ICD-10: F63.8) (computerspielbezogene Störung [6C51, «Gaming Disorder»] in der ICD-11), DD riskantes Computerspiel («Hazardous Gaming», QE22), auszugehen. Zusammenfassend liege im Falle des Beschwerdeführers eine komplexe komorbide psychiatrische Störung mit ausgeprägter Dekonditionierung und einem sekundären Krankheitsgewinn vor, was nachfolgend diskutiert werde. Die durch den Beschwerdeführer im Rahmen der Untersuchung geltend gemachten kognitiven Beeinträchtigungen («Wenn ihn etwas interessiere, könne er sich sehr gut konzentrieren. Zu seinen Gedächtnisleistungen berichte der Beschwerdeführer, dass er sich nicht so gut an die Vergangenheit erinnern könne und auch das Kurzzeitgedächtnis nicht funktioniere») hätten klinisch nicht objektiviert werden können. Da für die gutachterliche Beurteilung das Ausmass der kognitiven Funktionsstörungen hinreichend reliabel und valide quantifiziert sein müsse, sei zur Beurteilung hinsichtlich des Defizitprofils und zur Quantifizierung von allfälligen Defiziten eine neuropsychologische Untersuchung, in der Regel als neuropsychologisches Zusatzgutachten, notwendig. Sogenannte «Kurztests» seien für die Begutachtung in keinem Fall ausreichend, ihre Validität in Bezug auf die Fragestellung sei nicht belegt. Aus diesem Grund sei eine neuropsychologische Zusatzbegutachtung in Auftrag gegeben worden (s. E. II. 5.1 hiervor). Gemäss den Ergebnissen der neuropsychologischen Untersuchung vom 24. Januar 2022 liege im Falle des Beschwerdeführers mit Auswirkung auf die Arbeitsfähigkeit eine leichte neuropsychologische Störung mit/bei mittelschweren Einbussen bei der Aufmerksamkeit und leichten Einbussen bei der semantisch-kategoriellen Wortflüssigkeit vor. Die Expertin habe in ihrem neuropsychologischen Gutachten explizit darauf hingewiesen, dass das durchgeführte Symptomvalidierungsverfahren keine Hinweise auf eine Aggravation ergeben habe. Mit dem Grad der überwiegenden Wahrscheinlichkeit seien die leichten Störungen der Aufmerksamkeit auf eine Aufmerksamkeitsdefizit-Hyperaktivitätsstörung im Erwachsenenalter zurückzuführen. Die Fragebögen zur ADHS-Diagnostik hätten sowohl im Rahmen der neuropsychologischen Untersuchung als auch im Rahmen der testpsychologischen Untersuchung beim Referenten Dr. med. D.___ Hinweise auf eine ADHS ergeben. Die Diagnostik der ADHS im Erwachsenenalter sei ein klinischer Entscheidungsprozess. Ein wie auch immer gearteter biologischer oder sonstiger Test, mit dem die Diagnose gesichert werden könne, stehe nicht zur Verfügung. Des Weiteren zeige der Beschwerdeführer ein ausgeprägt unflexibles und rigides Verhalten, was allein mit der ADHS im Erwachsenenalter nicht erklärt werden könne, weswegen zusätzlich, wie bereits zuvor im psychiatrischen Gutachten von Herrn Dr. med. C.___ vom 21. Oktober 2019 unter anderem als Diagnose aufgeführt, eine Persönlichkeitsstörung zu diagnostizieren sei. Die Diagnose der kombinierten Persönlichkeitsstörung mit ängstlich-vermeidenden (= selbstunsicheren) sowie schizoiden Persönlichkeitszügen ergebe sich aus der aktuellen biografischen, familiären und sozialen Exploration. Ein zeitlicher Zusammenhang akuter persönlicher und sozialer Konflikte mit dem Auftreten der jetzigen psychischen Symptome sei bereits in der speziellen Anamnese exploriert und dokumentiert worden. Als Informationsquelle für die vom Referenten diagnostizierte Persönlichkeitsstörung seien neben den Eigenangaben im Rahmen der Exploration und der Würdigung der Informationen aus der Versicherungsakte (Längsschnitt) zusätzlich auch standardisierte Untersuchungsinstrumente (SCID-5-PD) eingesetzt worden (siehe Bericht von Frau lic. phil. H.___, Fachpsychologin für Psychotherapie FSP vom 19. Januar 2022). Überraschenderweise habe der Beschwerdeführer die Kriterien bei keiner der zehn erfassten Persönlichkeitsstörungen vollständig erfüllt, aber er habe charakteristische Symptome der vermeidend-selbstunsicheren Persönlichkeitsstörung gezeigt. Somit habe er akzentuierte Persönlichkeitszüge der vermeidend-selbstunsicheren Persönlichkeitsstörung aufgewiesen, was nach SCID-5-PD als «andere näher bezeichnete Persönlichkeitsstörung» diagnostiziert werde. Zusätzlich würden sich aufgrund der Exploration und Untersuchung Hinweise auf schizoide Persönlichkeitszüge ergeben. Hauptmerkmale der ängstlich-vermeidenden (= selbstunsicheren) Persönlichkeitsstörung seien Gefühle der Unzulänglichkeit, eine Überempfindlichkeit gegenüber Kritik und die daraus resultierende soziale Hemmung. Hauptmerkmale der schizoiden Persönlichkeitsstörung seien Einzelgängertum, Isoliertheit, Distanziertheit, eingeschränkte emotionale Ausdrucksfähigkeit und ausgeprägte Autonomiebestrebungen in sozialen Beziehungen. In diesem Zusammenhang weise der Experte explizit darauf hin, dass es sich beim dem SCID-5-PD um einen Selbstbeurteilungsfragebogen zur Persönlichkeit handle, welcher als Screening-lnstrument diene. Die Diagnose der Persönlichkeitsstörung stütze sich vor allem auf die in der Versicherungsakte dokumentierten Verhaltensauffälligkeiten seit der Kindheit (Längsschnitt). Die Persönlichkeitsstörung sei im Falle des Beschwerdeführers sicher nicht gleichzusetzen mit einer mittelschweren oder gar schweren psychiatrischen Störung, die die Handlungs- und Willensfreiheit und / oder den Realitätsbezug (fast) vollständig verunmögliche. Der Beschwerdeführer erfülle die genannten Kriterien der Kategorie vor allem durch seine gestörte berufliche Reintegration aufgrund interaktioneller Konflikte. Mit Verweis auf die Ergebnisse des Fragebogens zur Erfassung von gesundheitsrelevanten Ressourcen und Selbstmanagementfähigkeiten (FERUS) scheine der Beschwerdeführer im Allgemeinen über eher gering ausgeprägte Ressourcen und Selbstmanagementfähigkeiten zu verfügen, was aufgrund des klinisch gewonnenen Eindrucks zumindest nicht in dem geltend gemachten Ausmass bestätigt werden könne. Gesamthaft könne somit eine leichte Ausprägung der Störung angenommen werden, die sich allerdings neben den psychosozialen Belastungsfaktoren, insbesondere der langjährigen Abwesenheit vom Arbeitsmarkt und der inzwischen erfolgten ausgeprägten Dekonditionierung sowie dem sekundären Krankheitsgewinn, negativ auf die berufliche Wiedereingliederung des Beschwerdeführers auswirke. Zusätzlich liege im Falle des Beschwerdeführers mit Auswirkung auf die Arbeitsfähigkeit eine Spielsucht im Sinne von sonstigen abnormen Gewohnheiten und Störungen der Impulskontrolle (ICD-10: F63.8) (computerspielbezogene Störung (6C51, «Gaming Disorder») in der ICD-11), DD riskantes Computerspiel («Hazardous Gaming», QE22) vor. Zusätzlich sei es mit dem Grad der überwiegenden Wahrscheinlichkeit im Falle des Beschwerdeführers auf dem Boden der ADHS und der kombinierten Persönlichkeitsstörung, bedingt durch die reduzierten Ressourcen/Bewältigungsstrategien (Copingstrategien), zur Entwicklung einer Angststörung gekommen. Der Beschwerdeführer habe beim BAI (das Beck-Angst-Inventar: ein Selbstbeurteilungsverfahren zur Erfassung der Schwere von Angst bei Erwachsenen und Jugendlichen) insgesamt den Summenwert von 38 Punkten erreicht. Das Mass seiner subjektiv empfundenen Ängstlichkeit entspreche somit einer klinisch relevanten Angst (26 – 63 Punkte), was aufgrund der Angaben des Beschwerdeführers und dem klinisch gewonnenen Eindruck nicht in dem Ausmass bestätigt werden könne. In seinem Falle seien neben einer Agoraphobie, gegenwärtig ohne Panikstörung (ICD-10: F40.0) auch spezifische (isolierte) Phobien (Höhenangst) (ICD-10: F40.2) zu diagnostizieren. Die Agoraphobie (F40.0) sei charakterisiert durch Furcht und Angst vor mindestens zwei typischen Situationen, wie z.B. dem Benutzen öffentlicher Verkehrsmittel oder dem Aufenthalt in geschlossenen Räumen. Die Furcht oder Angst vor solchen Situationen geht einher mit Befürchtungen, dass etwas Schreckliches passieren könnte und Fluchtmöglichkeiten oder Hilfe nicht verfügbar seien. Die agoraphobische Situation werde aktiv vermieden oder unter intensiver Furcht oder Angst durchgestanden, eventuell mit einer Begleitperson, deren Nähe die Furcht- oder Angstreaktion abmildern könne. In ihrer stärksten Form sei die Vermeidung so ausgeprägt, dass die Person vollständig an ihr Zuhause gebunden sei, was hier nicht in dem Ausmass konstatiert werden könne. Der Beschwerdeführer habe angegeben, er vermeide so oft wie möglich grosse Menschenmassen, dementsprechend auch die Benutzung von öffentlichen Verkehrsmitteln, diese benutze er nur dann, wenn er keine andere Wahl habe. Ein striktes Vermeidungsverhalten lasse sich aber nicht erkennen. Der Beschwerdeführer sei imstande, allein das Haus zu verlassen, weshalb die Agoraphobie als leicht ausgeprägt diagnostiziert werden könne, allerdings ohne Panikstörung. Eine Agoraphobie manifestiere sich in der Hälfte der Fälle vor dem Alter von 35 Jahren und verlaufe unbehandelt typischerweise chronisch, nur 10 % remittierten vollständig. Die Agoraphobie habe im Falle des Beschwerdeführers keine Auswirkung auf die Arbeitsfähigkeit. Zusätzlich seien im Falle des Beschwerdeführers spezifische (isolierte) Phobien (Höhenangst) (ICD-10: F40.2) zu diagnostizieren. Hierbei handle es sich um Phobien, die auf ganz spezifische Situationen beschränkt seien wie auf die Nähe bestimmter Tiere, Höhen, Donner, Dunkelheit, Fliegen, geschlossene Räume, Urinieren oder Defäzieren auf öffentlichen Toiletten, Verzehr bestimmter Speisen, Zahnarztbesuch, Anblick von Blut oder Verletzungen oder die Furcht, bestimmten Krankheiten ausgesetzt zu sein. Obwohl die auslösende Situation eng begrenzt sei, könne sie wie bei der Agoraphobie oder einer sozialen Phobie Panik auslösen. Spezifische Phobien entstünden gewöhnlich in der Kindheit oder im frühen Erwachsenenalter und könnten unbehandelt jahrzehntelang bestehen. Das Ausmass der eintretenden Behinderung hänge davon ab, wie leicht die betreffende Person die phobische Situation vermeiden könne. Im Gegensatz zur Agoraphobie wechsle das Ausmass der Furcht vor dem phobischen Objekt nicht. Die diagnostischen Kriterien einer isolierten Phobie (Höhenangst mit Vermeidungsverhalten) seien aufgrund der Angaben des Beschwerdeführers ausgewiesen. Durch die spezifische Phobie sei der Beschwerdeführer in seiner Arbeitsfähigkeit nicht beeinträchtigt. 5.2.2    Sodann führte der psychiatrische Gutachter hinsichtlich der Arbeitsfähigkeit des Beschwerdeführers aus, in der Tätigkeit als Servicefachangestellter und als kaufmännischer Angestellter sei eine Arbeitsunfähigkeit von 100 % ausgewiesen. Mit Verweis auf die im Rahmen der aktuellen psychiatrischen Untersuchung analog den Parametern der funktionellen Leistungsfähigkeit in Anlehnung an das Mini-ICF-APP ermittelten krankheitsbedingten Einschränkungen, verfüge der Beschwerdeführer gegenwärtig nicht ausreichend über entsprechende Fähigkeiten und Kompetenzen, um eine für den Arbeitgeber verwertbare Arbeit in der zuletzt ausgeübten Tätigkeit als Restaurationsfachmann EFZ und als Kaufmann EFZ zu realisieren (IV-Nr. 55 S. 107 ff.). Die Merkmale einer optimal angepassten Tätigkeit umfassten sämtliche Aufgaben,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In einer solch angepassten Tätigkeit sei der Beschwerdeführer zu 50 % arbeitsfähig bei vollem Rendement (IV-Nr. 55 S. 110 f.).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5.2.1 hiervor) verwiesen werden, woraus hervorgeht, dass von einer leicht- bis mittelgradigen Ausprägung der gestellten Diagnosen auszugehen ist. Hinsichtlich des Indikators Behandlungs- und Eingliederungserfolg resp. -resistenz ist dem Gutachten zu entnehmen, dass sich der Beschwerdeführer mit einer Frequenz von 14 Tagen in einer psychiatrisch-psychotherapeutischen Behandlung bei Herrn F.___, dort bei dem Psychologen Herrn I.___, befinde. Bis auf eine Tablette Duloxetin 30 mg morgens nehme er keine weiteren Medikamente ein. Die beruflichen Massnahmen seien aufgrund eines instabilen Gesundheitszustandes gescheitert. Der Beschwerdeführer zeige eine mangelnde Compliance im Hinblick auf die durchgeführten Eingliederungsmassnahmen. Die Kooperationsprobleme könnten nur teilweise krankheits-, respektive ressourcenbedingt erklärt werden. Aufgrund des Ausmasses der psychischen Störung sowie den geltend gemachten hochgradigen funktionellen Einschränkungen sei die bis dato durchgeführte psychiatrisch-psychotherapeutische Behandlung bei dem jungen Beschwerdeführer nicht evidenzbasiert. Für die Behandlung der ADHS-Patienten sei die Diagnose und Behandlung von komorbiden Erkrankungen besonders bedeutsam, da auch diese eine gezielte Mitbehandlung erforderten. Des Weiteren sei die Indikation für eine Behandlung mit Methylphenidat zu prüfen. Die Indikation für eine Behandlung mit Methylphenidat sei im Falle des Beschwerdeführers erst nach Einhaltung der Abstinenz des weiteren Konsums von psychotropen Substanzen (Cannabinoiden) zu prüfen. Die Einhaltung der Abstinenz eines weiteren Konsums von Cannabinoiden sei ihm möglich und auch im vollen Umfang zumutbar. Zum jetzigen Zeitpunkt werde aufgrund der ausgeprägten Dekonditionierung, der komorbiden psychiatrischen Störung sowie Spielsucht eine stationäre Behandlung und erst anschliessend eine weitere ambulante Therapie mit einer Frequenz von mindestens sieben Tagen empfohlen (IV-Nr. 55 S. 93 f.). Eine Behandlungsresistenz ist demnach zu verneinen. Bezüglich Eingliederungserfolg resp. -resistenz sind dem Gutachten dagegen keine detaillierten Ausführungen zu entnehmen. Es ist aufgrund der gutachterlichen Erwägungen aber davon auszugehen, dass im Rahmen der attestierten Teilarbeitsfähigkeit keine Eingliederungsresistenz besteht.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Teilgutachten wird eine ressourcenhemmende Wirkung der Aufmerksamkeitsdefizit-Hyperaktivitätsstörung im Erwachsenenalter, der kombinierten Persönlichkeitsstörung sowie der sonstigen abnormen Gewohnheiten und Störungen der Impulskontrolle beschrieben und bei der Beurteilung der Arbeitsfähigkeit berücksichtigt.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bei der Beurteilung der Aktivität würden sowohl Hemmnisse als auch Ressourcen des zu Begutachtenden berücksichtigt. Beim Beschwerdeführer resultierten gegenwärtig Einschränkungen der Aktivität aus Störungen der verhaltensbezogenen Funktionen und damit zusammenhängenden Funktionsstörungen. Bei der Bewertung der Aktivität sollte auch berücksichtigt werden, welche Aktivitäten einem Individuum aufgrund seiner vorhandenen psychischen Funktionen möglich sein sollten, auch wenn er diese aktuell (zum Beispiel aufgrund regressiver Tendenzen) nicht umsetze. An positiven Ressourcen hervorzuheben seien im Falle des Beschwerdeführers das Erreichen beruflicher Ziele, Interessen / Hobbys, gute familiäre Kontakte sowie therapeutische Bindung. An negativen Ressourcen hervorzuheben seien im Falle des Beschwerdeführers kein zielgerichtetes Verhalten und Handeln, kein Ehrgeiz, keine Ausdauer, keine Bereitschaft zur Veränderung. Seine Leistungs- und Veränderungsmotivation werde als niedrig eingeschätzt. Darüber hinaus bestünden keine Visionen, keine Ziele, keine Ideen, keine ausreichende soziale Kompetenz sowie keine ökonomische Stabilität. Zusätzlich bestünden krankheitsbedingt reduzierte Fähigkeiten sowie Kompetenzen. Analog den Parametern der funktionellen Leistungsfähigkeit in Anlehnung an das Mini-ICF-APP bestünden mittelgradige Störungen der Aktivität und Partizipation im Bereich der Items Fähigkeit zur Anpassung an Regeln und Routinen, Flexibilität und Umstellungsfähigkeit, Fähigkeit zur Planung und Strukturierung von Aufgaben, Fähigkeit zur Anwendung fachlicher Kompetenzen, Kontaktfähigkeit zu Dritten, Gruppenfähigkeit, Fähigkeit zu Spontanaktivitäten und Fähigkeit zur Selbstpflege. Die Durchhaltefähigkeit sei hochgradig beeinträchtigt (IV-Nr. 55 S. 106 f.). Es ist demnach beim Beschwerdeführer sowohl im persönlichen als auch im sozialen Kontext von gewissen Einschränkungen auszugehen.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dass die gutachterliche Konsistenzprüfung Hinweise auf nicht im geklagten Umfang vorhandene Funktionsbeeinträchtigungen ergeben habe. Es bestünden Diskrepanzen zwischen den massiven subjektiven Beschwerden und der erkennbaren körperlich-psychischen Beeinträchtigung in der Untersuchungssituation, Diskrepanzen zwischen den eigenen Angaben und den fremdanamnestischen Informationen einschliesslich der Aktenlage sowie Diskrepanzen zwischen schwerer subjektiver Beeinträchtigung und dem psychosozialen Funktionsniveau bei der Alltagsbewältigung und zwischen dem Ausmass der geschilderten Beschwerden und der Intensität der bisherigen Inanspruchnahme therapeutischer Hilfe. Die Präsentation einer erheblichen Behinderung («Ich kann überhaupt nicht arbeiten») stehe nicht im Einklang mit der Verhaltensbeobachtung und dem klinischen Befund, sei klinisch untypisch und daher nicht plausibel. Zusammenfassend ergäben die vorliegenden Befunde bei kritischer Würdigung ein in sich unschlüssiges, inkonsistentes Bild (Aktenlage, Eigenanamnese, Beobachtung, Untersuchungsbefunde, Selbsteinschätzungsskalen). Gleichmässige Einschränkungen des Alltagsaktivitätsniveaus in vergleichbaren Lebensbereichen lägen nicht vor (IV-Nr. 55 S. 96 f.).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 5.2.3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So sind beim Beschwerdeführer neben ressourcenhemmenden Faktoren auch ressourcenfördernde Faktoren vorhanden. Gestützt auf die einleuchtende Begründung der Diagnosestellung (s. E. II. 5.2.1 hiervor) und die vorstehende Indikatorenprüfung vermag auch die gutachterliche Einschätzung einer 100%igen Arbeitsunfähigkeit in den angestammten Tätigkeiten sowie einer 50%igen Arbeitsfähigkeit in angepassten Tätigkeiten zu überzeugen. In diesem Zusammenhang ist auch zu berücksichtigen, dass die psychiatrische Beurteilung von der Natur der Sache her nicht ermessensfrei erfolgen kann. Sie eröffnet dem begutachtenden Psychiater praktisch immer einen gewissen Spielraum. Diesen hat das Gericht zu respektieren, sofern die Begutachtung die rechtlichen Rahmenbedingungen beachtet und der Experte lege artis vorgegangen ist (BGE 145 V 361 E. 4.1.2 S. 365). Dies trifft hier zu. Es liegen keine hinreichenden Gründe vor, um von der gutachterlichen Beurteilung abzuweichen, wie die Beschwerdegegnerin dies in der angefochtenen Verfügung, gestützt auf die Stellungnahme des RAD-Arztes vom 21. März 2022 (IV-Nr. 58), vorgenommen hat. 5.3    Gestützt auf die beweiswertigen Teilgutachten vermag schliesslich auch die interdisziplinäre Gesamtbeurteilung im Gutachten zu überzeugen, wonach der Beschwerdeführer seit der Anmeldung bei der Beschwerdegegnerin am 6. Februar 2019 in seiner angestammten Tätigkeit nicht mehr arbeitsfähig ist und für angepasste Tätigkeiten eine Arbeitsfähigkeit von 50 % besteht. Nach dem Dargelegten ist somit festzuhalten, dass die Gutachter zu klaren, schlüssigen Ergebnissen gelangt sind, welche nachvollziehbar und überzeugend begründet werden. Demnach erweist sich das von der Beschwerdegegnerin eingeholte bidisziplinäre Gutachten als voll beweiswertig. Der Beschwerdeführer hat dem in seiner Beschwerde auch nichts entgegenzuhalten. Die Beweiskraft des Gutachtens wird nicht bestritten. 6.      Nachfolgend ist sodann der in der angefochtenen Verfügung vorgenommene strittige Einkommensvergleich zu prüfen. 6.1 6.1.1 Bei der Ermittlung des Valideneinkommens ist entscheidend, was die versicherte Person im Zeitpunkt der Invaliditätsbemessung nach dem Beweisgrad der überwiegenden Wahrscheinlichkeit tatsächlich,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Fehlen aussagekräftige konkrete Anhaltspunkte für die Einkommensermittlung, so ist auf Erfahrungs- und Durchschnittswerte zurückzugreifen, wie sie in der Schweizerischen Lohnstrukturerhebung (LSE) enthalten sind (Urteil des Bundesgerichts 9C_287/2021 vom 9. Dezember 2022 mit Verweis auf AHI 1999 S. 237, I 377/98 E. 3b S. 240). 6.1.2 Die Beschwerdegegnerin berechnete das Valideneinkommen anhand der statistischen Lohntabelle LSE 2018, TA1_tirage_skill_level, Total, Kompetenzniveau 1, Männer. Dagegen wendet der Beschwerdeführer ein, das Valideneinkommen sei gestützt auf das Einkommen eines kaufmännischen Angestellten EFZ im vierzigsten Altersjahr, Lohnniveau 3, festzulegen. Die Beschwerdegegnerin verkenne, dass der Beschwerdeführer über zwei eidgenössische Fähigkeitszeugnisse und mehrere Diplome verfüge. Zudem verkenne sie, dass gesundheitliche Probleme dafür verantwortlich seien, dass der Beschwerdeführer in der Vergangenheit kein höheres Einkommen habe erzielen können. Der Beschwerdeführer hat gemäss den ins Recht gelegten Akten in der Zeit von Februar 2003 bis Februar 2005 die J.___ besucht und das Diplom zum kaufmännischen Mitarbeiter in der Hotellerie erlangt (vgl. IV-Nr. 4 S. 17 f.). So hat er im Jahr 2002 die Lehre als Servicefachangestellter abgeschlossen (vgl. Fähigkeitszeugnis vom 4. August 2002; IV-Nr. 4 S. 15) und war von Februar 2002 bis Februar 2003 als Servicefachangestellter im K.___ in [...] tätig (vgl. IV-Nr. 4 S. 1). Im Jahr 2006 hat er sodann die Lehre als kaufmännischer Angestellter abgeschlossen (vgl. Fähigkeitszeugnis vom 3. Juli 2006; IV-Nr. 4 S. 13) und war danach in der Zeit von März 2007 bis April 2008 als Personal Administrator bei der Firma L.___ angestellt (IV-Nr. 4 S. 1). Weiter lässt sich den Akten entnehmen, dass der Beschwerdeführer im Jahr 2015 eine Weiterbildung zum Sachbearbeiter Personalwesen absolviert hat (vgl. IV-Nr. 4 S. 11 f.). Zwischen September 2014 und September 2015 war er sodann als Engineering Recruitment Manager bei der Firma M.___ angestellt (IV-Nr. 4 S. 1). In der Zeit von Oktober 2017 bis März 2018 habe der Beschwerdeführer sodann ein sechsmonatiges Praktikum als kaufmännischer Angestellter bei der Firma N.___ in [...] absolviert (vgl. IV-Nr. 10 S. 3 f.). Unter den gegebenen Umständen rechtfertigt es sich, das Valideneinkommen des Beschwerdeführers gestützt auf das Einkommen eines kaufmännischen Angestellten festzulegen. Es erweist sich vorliegend als sachgerecht und vertretbar, ausnahmsweise von den Lohnzahlen gemäss Tabelle T17 der LSE 2018 (Monatlicher Bruttolohn [Zentralwert] nach Berufsgruppen, Lebensalter und Geschlecht, Privater und öffentlicher Sektor [Bund, Kantone, Bezirke, Gemeinden, Körperschaften] zusammen), auszugehen. Konkret ist das Valideneinkommen gestützt auf Ziff. 4 «Bürokräfte und verwandte Berufe», Total, Männer, unter Aufrechnung der Nominallohnentwicklung bis 2020 und den branchenüblichen Wochenstunden, zu errechnen. Damit ergibt sich ein Valideneinkommen von CHF 73'416.55 (CHF 5'761.00 x 12 : 40 x 41.7 : 101.7 x 103.6). Anhaltspunkte dafür, dass der Beschwerdeführer – wie dies beschwerdeweise vorgebracht wird – im Gesundheitsfall (vgl. Art. 16 ATSG) komplexe praktische Tätigkeiten ausführen würde, welche ein grosses Wissen in einem Spezialgebiet voraussetzen (Kompetenzniveau 3), bestehen hingegen nicht (Urteil des Bundesgerichts 8C_581/2021 vom 19. Januar 2022 E. 4.4 mit Hinweisen). 6.2 6.2.1 Für das Invalideneinkommen massgebend ist dasjenige Entgelt, welches die versicherte Person aufgrund ihres konkreten Gesundheitsschadens zumutbarerweise noch zu erzielen in der Lage wäre (Art. 16 ATSG). 6.2.2 Da der Beschwerdeführer die ihm noch zumutbare Restarbeitsfähigkeit nicht verwertet, ist es nicht zu beanstanden, dass die Beschwerdegegnerin beim Invalideneinkommen auf einen LSE-Tabellenlohn abgestellt hat. Der angewandte Tabellenlohn TA1_triage_skill_level, Total, Kompetenzniveau 1, Männer, ist ebenfalls nicht zu beanstanden und wird vom Beschwerdeführer denn auch nicht bestritten. Dieser Tabellenlohn (CHF 5'417.00 x 12) ist auf die üblichen Wochenstunden (: 40 x 41.7) sowie auf das Jahr 2020 (: 101.5 x 103.2) aufzurechnen. Daraus resultiert bei einer noch zumutbaren Arbeitsfähigkeit von 50 % (vorbehältlich allfälliger Abzüge vom Tabellenlohn; vgl. E. II. 6.2.3 hiernach) ein Invalideneinkommen von CHF 34'450.85. 6.2.3 Zu beurteilen ist im Weiteren, ob ein Abzug vom errechneten Tabellenlohn angezeigt ist. Ein allfälliger Abzug vom Tabellenlohn soll (nach dem bis 31. Dezember 2021 geltenden Recht; vgl. E. II.</w:t>
      </w:r>
    </w:p>
    <w:p>
      <w:r>
        <w:rPr>
          <w:b/>
        </w:rPr>
        <w:t>E. 8</w:t>
      </w:r>
    </w:p>
    <w:p>
      <w:r>
        <w:t>8.1    Bei diesem Verfahrensausgang steht dem Beschwerdeführer eine ordentliche Parteientschädigung zu, die von der Beschwerdegegnerin zu bezahlen ist. In Anbetracht von Aufwand und Schwierigkeit des Prozesses ist die Parteientschädigung auf CHF 2’856.40 festzusetzen (10.33 Stunden zu CHF 250.00 zuzüglich Auslagen von CHF 69.70 und MwSt). Der Unterschied zur eingereichten Kostennote (A.S. 49 ff.) resultiert unter anderem daraus, dass Orientierungskopien an den Klienten sowie die Einreichung der Kostennote Kanzleiaufwand darstellen, welcher nicht separat vergütet wird. Schliesslich wird für den nachprozessualen Aufwand bei Obsiegen praxisgemäss eine halbe Stunde eingerechnet.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Beschwerdegegnerin hat als unterliegende Partei die Verfahrenskosten von CHF 600.00 zu bezahlen.</w:t>
      </w:r>
    </w:p>
    <w:p>
      <w:r>
        <w:rPr>
          <w:b/>
        </w:rPr>
        <w:t>E. 19</w:t>
      </w:r>
    </w:p>
    <w:p>
      <w:r>
        <w:t>S. 29 ff.).</w:t>
      </w:r>
    </w:p>
    <w:p>
      <w:r>
        <w:t>4.2    Am 9. Juni 2021 erging der Bericht des behandelnden Psychiaters Dr. med. F.___, Facharzt FMH Psychiatrie und Psychotherapie (IV-Nr. 42). Folgende Diagnosen mit Auswirkung auf die Arbeitsfähigkeit lassen sich diesem Bericht entnehmen:</w:t>
      </w:r>
    </w:p>
    <w:p>
      <w:r>
        <w:t>Weiter hielt Dr. med. F.___ fest, aufgrund der Diagnosen bestünden starke Einschränkungen, darunter verminderte Konzentrationsfähigkeit und Belastbarkeit, tiefe Zuversicht wegen Ängsten. In absehbarer Zeit werde nicht mit einer erfolgreichen Eingliederung gerechnet (evtl. im geschützten Rahmen).</w:t>
      </w:r>
    </w:p>
    <w:p>
      <w:r>
        <w:t>4.3    Am 28. Juli 2021 nahm Dr. med. B.___, Facharzt für Psychiatrie und Psychotherapie, Regionaler Ärztlicher Dienst (RAD), Stellung zum medizinischen Sachverhalt (IV-Nr. 44). Er führte aus, die im Gutachten von Dr. med. C.___ enthaltenen Beurteilungen hätten aus Sicht des RAD nach wie vor Gültigkeit, was den Verlauf bis Oktober 2019 betreffe. Für die Zeit danach liege lediglich der aktuelle Bericht von Dr. med. F.___ vom 9. Juni 2021 vor. Der Bericht beruhe auf der Behandlung des Beschwerdeführers ab dem</w:t>
      </w:r>
    </w:p>
    <w:p>
      <w:r>
        <w:rPr>
          <w:b/>
        </w:rPr>
        <w:t>E. 24</w:t>
      </w:r>
    </w:p>
    <w:p>
      <w:r>
        <w:t>Juni 2020 (Sitzungstermine 14-täglich). Aufgrund der darin enthaltenen Angaben zum Gesundheitszustand des Beschwerdeführers müsse eine zwischenzeitlich eingetretene Verschlechterung angenommen werden. Laut Bericht gehe der behandelnde Psychiater von einer aktuellen, mittel- bis schwergradig ausgeprägten Episode im Rahmen einer rezidivierenden depressiven Störung (F33.1/F33.2) aus. Komorbid liege eine Panikstörung (F41.0) vor bei Zügen einer ängstlich-vermeidenden Persönlichkeit (im Bericht werde die Codierung einer eigentlichen Persönlichkeitsstörung F60.6 aufgeführt). Zurzeit bestehe keine Arbeitsfähigkeit. In absehbarer Zeit sei nicht mit einer erfolgreichen Eingliederung zu rechnen. Der RAD empfehle zur unabhängigen Beurteilung des Verlaufs seit der Beurteilung durch Dr. med. C.___ im Oktober 2019 und Einschätzung der aktuellen Arbeitsfähigkeit des Beschwerdeführers eine erneute psychiatrische Begutachtung.</w:t>
      </w:r>
    </w:p>
    <w:p>
      <w:r>
        <w:t>4.4    Daraufhin veranlasste die Beschwerdegegnerin bei Dr. med. D.___, Facharzt für Psychiatrie und Psychotherapie sowie Neurologie, und Dr. sc. hum. E.___, Fachpsychologin für Neuropsychologie FSP, ein bidisziplinäres Gutachten in den Fachrichtungen Psychiatrie und Neuropsychologie (IV-Nr. 55). Die beiden Gutachten wurden am 31. Januar 2022 und 5. Februar 2022 erstattet. Dem bidisziplinären Konsens der Experten lassen sich folgende Diagnosen entnehmen (IV-Nr. 55 S. 117 f.):</w:t>
      </w:r>
    </w:p>
    <w:p>
      <w:r>
        <w:t>Diagnosen mit Auswirkung auf die Arbeitsfähigkeit:</w:t>
      </w:r>
    </w:p>
    <w:p>
      <w:r>
        <w:t>Diagnosen ohne Auswirkung auf die Arbeitsfähigkeit</w:t>
      </w:r>
    </w:p>
    <w:p>
      <w:r>
        <w:t>Weiter legten die Gutachter dar, aus rein neuropsychologischer Sicht sei das zumutbare Arbeitspensum als kaufmännischer Mitarbeiter um 20 % eingeschränkt. Das zumutbare Arbeitspensum in einer angepassten Tätigkeit sei aus neuropsychologischer Sicht nicht eingeschränkt.</w:t>
      </w:r>
    </w:p>
    <w:p>
      <w:r>
        <w:t>Aus psychiatrischer Sicht sei in der zuletzt ausgeübten Erwerbstätigkeit als Servicefachangestellter sowie kaufmännischer Angestellter eine 100%ige Arbeitsunfähigkeit ausgewiesen. In einer angepassten Tätigkeit bestehe eine 50%ige Arbeitsfähigkeit. Die Merkmale einer optimal angepassten Tätigkeit würden sämtliche Aufgaben umfassen,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(IV-Nr. 55 S. 121).</w:t>
      </w:r>
    </w:p>
    <w:p>
      <w:r>
        <w:t>4.5    Am 21. März 2022 nahm der RAD-Arzt Dr. med. B.___ Stellung zum bidisziplinären Gutachten (IV-Nr. 58). Er hielt fest, das äusserst umfangreiche psychiatrisch-neuropsychologische Gutachten von Dr. med. D.___ vom 4. Februar 2022 beruhe auf dem Studium der Akten, die gewürdigt würden, sowie einer eigenen eingehenden Exploration im Fachgebiet, einer psychometrischen Testung und einer neuropsychologischen Abklärung. Die dabei erhobenen Angaben zur Anamnese und festgestellten objektiven Befunde seien ausführlich dokumentiert und würden diskutiert. Die daraus abgeleitete diagnostische Beurteilung sei nachvollziehbar dargelegt und in sich schlüssig. Ein Vorbehalt sei hingegen anzubringen bezüglich der versicherungsmedizinischen Beurteilung der Arbeitsfähigkeit des Beschwerdeführers, da der Gutachter selbst eine erhebliche Inkonsistenz des Gesamtbildes festgestellt habe, diese auch ausführlich darlege. Bezüglich der Diagnostik bestehe zwischen den Gutachten C.___ und D.___ weitgehende Übereinstimmung. Die Persönlichkeitsstörung werde von beiden Gutachtern diagnostiziert, wenn auch mit Nuancen in der Beurteilung der spezifischen Merkmale, was  wie vom Gutachter Dr. med. D.___ ebenfalls ausgeführt  keine versicherungsmedizinische Relevanz besitze. Dr. med. D.___ diagnostiziere zusätzlich eine Aufmerksamkeits- und Hyperaktivitätsstörung, der er jedoch bezüglich Auswirkungen auf die Arbeitsfähigkeit eine klar untergeordnete Bedeutung beimesse. Insgesamt attestiere Dr. med. D.___ dem Beschwerdeführer eine wesentlich höhere Arbeitsunfähigkeit als Dr. med. C.___ im Oktober 2019, betone aber, dass es sich um eine andere Beurteilung des gleichen Sachverhaltes handle. Der Gesundheitszustand sei unverändert. Auffallend sei das Ausmass der subjektiv geklagten Beschwerden, das deutlich diskrepant sei zum objektiven klinischen Bild. Die gutachterliche Konsistenzprüfung habe gemäss Gutachten zudem Diskrepanzen zwischen den Angaben des Beschwerdeführers und fremdanamnestischen Informationen einschliesslich der Aktenlage aufgezeigt. Ebenso Diskrepanzen zwischen der schweren subjektiven Beeinträchtigung und dem psychosozialen Funktionsniveau bei der Alltagsbewältigung und der Intensität der bisherigen Inanspruchnahme therapeutischer Hilfe. Für den Gutachter habe sich zusammenfassend ein in sich nicht schlüssiges, inkonsistentes Bild ergeben. Aus Sicht des RAD ergebe sich insgesamt kein zwingender Grund, wesentlich von der Beurteilung von Dr. med. C.___ abzuweichen, was die Arbeitsfähigkeit des Beschwerdeführers in einer angepassten Tätigkeit betreffe. Diesbezüglich gehe der RAD ebenfalls von einer eher leichten Minderung der Leistungsfähigkeit um 30 % aus. Bezüglich der Arbeitsfähigkeit des Beschwerdeführers in den früheren Tätigkeiten als Kaufmann EFZ beziehungsweise Serviceangestellter lege der Gutachter hingegen nachvollziehbar dar, dass die Persönlichkeitsstörung vom Ausmass her kaum noch kompatibel sei mit diesen Berufsfeldern. Bezüglich des Beginns dieser Einschränkungen stütze sich der RAD unverändert auf die Festlegung durch Dr. med. C.___, somit Beginn im Juli 2018.</w:t>
      </w:r>
    </w:p>
    <w:p>
      <w:r>
        <w:t>5.      Bei Erlass der vorliegend angefochtenen Verfügung vom 5. August 2022 stützte sich die Beschwerdegegnerin aus medizinischer Sicht im Wesentlichen auf das bidisziplinäre (psychiatrische und neuropsychologische) Gutachten von Dr. med. D.___ und Dr. sc. hum. E.___ vom 31. Januar 2022 und 5. Februar 2022 (IV-Nr. 55). Das bidisziplinäre Gutachten geniesst vollen Beweiswert, entspricht es doch sämtlichen Anforderungen der Rechtsprechung (s. dazu E. II. 3.4 hiervor): Es stammt von unabhängigen Experten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die objektiven Befunde erhoben und die wesentlichen Akten zur Kenntnis genommen. Auf dieser Grundlage befassten sich die einzelnen Experten sodann mit dem Gesundheitszustand und der Arbeitsfähigkeit des Beschwerdeführers.</w:t>
      </w:r>
    </w:p>
    <w:p>
      <w:r>
        <w:t>5.1    In der neuropsychologischen Beurteilung (IV-Nr. 55 S. 130 ff.) wird zusammenfassend festgehalten, in der aktuellen Untersuchung habe der Beschwerdeführer viele gute kognitive Funktionen gezeigt. Sein allgemeines Arbeitstempo sei normal schnell gewesen. Seine Aufmerksamkeit sowie seine Handlungs- und Impulskontrolle während der sehr strukturierten Testsituation seien unauffällig gewesen bis auf die beim Test T.O.V.A. aufgefallene Aufmerksamkeitsstörung. Sein Vermögen zum logischen Denken und Schlussfolgern bei einem sprachfreien Test sei mit einem IQ von 99 im durchschnittlichen Bereich gelegen. Sein verbales und sein visuelles Gedächtnis sowie sein Arbeitsgedächtnis seien durchschnittlich gut gewesen. Seine Reaktionszeiten seien bei der gerichteten Aufmerksamkeit durchschnittlich gewesen. Dieser Test sei wesentlich kürzer als der Test T.O.V.A. und beinhalte drei Unterbrechungen. Bei dieser Dauer sei die Aufmerksamkeit unauffällig gewesen. Die Ergebnisse des wesentlich längeren und ohne Unterbrechung stattfindenden T.O.V.A. Tests seien auffällig gewesen und hätten auf eine deutliche Störung der Aufmerksamkeit hingewiesen. Beide Fragebögen hätten Hinweise auf ein ADHS ergeben. Seine exekutiven Funktionen seien mehrheitlich gut gewesen. Die visuell-perzeptive Wahrnehmung und Rekonstruktion einer komplexen Figur sei strukturiert gewesen. Er habe im verbalen und im visuellen Bereich das Wesentliche erfassen können. Seine Informationsverarbeitungsgeschwindigkeit, seine kognitive Flexibilität und Umstellfähigkeit sowie seine Planungs- und Problemlösungsfähigkeit seien durchschnittlich gut gewesen, lediglich seine Wortflüssigkeit sei teilweise unter dem Durchschnitt gelegen. Beim Beschwerdeführer liege eine leichte neuropsychologische Störung vor, die seine Aufmerksamkeit, und teilweise seine Wortflüssigkeit, betreffe (Frei et al., 2016). Beim Beschwerdeführer sei das Vorliegen eines ADHS wahrscheinlich. Diese Einschätzung müsse psychiatrischerseits eingeordnet werden. Die gutachterliche Konsistenzprüfung habe keine Hinweise für ein aggravierendes Verhalten ergeben. Das zumutbare Arbeitspensum als kaufmännischer Mitarbeiter sei aus neuropsychologischer Sicht um 20 % eingeschränkt. Das zumutbare Arbeitspensum in einer angepassten Tätigkeit sei aus neuropsychologischer Sicht nicht eingeschränkt. Diese Einschätzungen erweisen sich mit Blick auf den klinischen Befund und die Ergebnisse aus den durchgeführten Testungen als plausibel.</w:t>
      </w:r>
    </w:p>
    <w:p>
      <w:r>
        <w:t>5.2</w:t>
      </w:r>
    </w:p>
    <w:p>
      <w:r>
        <w:t>5.2.1 Im psychiatrischen Gutachten (IV-Nr. 55 S. 2 ff.) begründete der Gutachter die von ihm gestellten Diagnosen gestützt auf die erhobenen Befunde in nachvollziehbarer Weise: Im Rahmen der aktuellen Exploration und Untersuchung am 23. November 2021 berichte der Beschwerdeführer über das Gefühl, sozial und ökonomisch gefangen zu sein, eine Tag-Nacht-Umkehr, Weinkrämpfe und Grübeln. Im Rahmen der gezielt systematisch explorierten aktuellen Beschwerden würden Störungen des Lang- und Kurzzeitgedächtnisses, Grübeln, Höhenangst mit Vermeidungsverhalten, rezidivierende Panikattacken, generalisierte und agoraphobische Ängste, Wahrnehmungsstörungen, eine wechselhafte Stimmung, ein Gefühl der inneren Unruhe, Gereiztheit, Ein- und Durchschlafstörungen, Tagesmüdigkeit, selbstverletzendes Verhalten und ein sozialer Rückzug angegeben. Im objektiven psychopathologischen Befund in Anlehnung an die AMDP-Richtlinien anlässlich der Untersuchung hätten bis auf eine phasenweise dysphorische Stimmung sowie eine psychomotorische Unruhe keine weiteren psychopathologischen Auffälligkeiten objektiviert werden können. Vorgetragen worden seien Zukunfts- und Existenzängste, Panikattacken, agoraphobische Ängste sowie ein sozialer Rückzug. Insgesamt habe der Beschwerdeführer nicht schmerzgequält gewirkt. Im Rahmen der Untersuchung hätten sich keine Beeinträchtigungen der Bewusstseinsklarheit und der Bewusstseinshelligkeit gezeigt. Im klinischen Eindruck hätten sich keine Hinweise auf umfassende und ausgeprägte kognitive Störungen ergeben. Es seien keine Auffassungs-, Gedächtnis-, Merkfähigkeits- oder Aufmerksamkeitsstörungen gefunden worden. Im Hinblick auf die Konzentration sei der Beschwerdeführer während des ganzen Untersuchungsverlaufs immer aufmerksam gewesen und habe sich auf die gestellten Fragen und die rasch wechselnden Themen einzustellen vermocht. Die emotionale Schwingungsfähigkeit sei erhalten gewesen. Der formale Gedankengang sei in Kohärenz und Stringenz sowie im Tempo ungestört gewesen. Es seien keine krankheitswertigen inhaltlichen Denkstörungen feststellbar gewesen. Es seien keine strukturellen Ich-Störungen feststellbar gewesen. Hinweise für Wahn- oder Sinnestäuschungen in Form von Halluzinationen oder illusionären Verkennungen hätten nicht bestanden. Der Beschwerdeführer habe während der Exploration eine breite Variation an emotionalen Qualitäten gezeigt. Es hätten keine Affekteinbrüche während der Exploration bestanden. Der Beschwerdeführer sei auch bei kritischen Themen steuerbar gewesen. Gegenwärtig liege weder eine Insuffizienz oder eine Labilität der Affekte noch ein kreisendes Denken oder Grübeln vor. Gestik und Mimik seien angemessen und würden die Stimmung affektsynthym unterstreichen. Spontanität und Eigeninitiative seien reduziert. Die soziale Teilnahme sei im privaten Bereich eingeschränkt. Anhand der Untersuchung würden sich keine Hinweise auf entsprechende psychosoziale Probleme von besonderem Schweregrad ergeben. Die Exploration des Tagesprofils weise auf ein reduziertes Alltagsaktivitätsniveau hin. Bei den Haushaltsarbeiten fühle sich der Beschwerdeführer aufgrund von psychischen Beschwerden eingeschränkt. Analog den Parametern der funktionellen Leistungsfähigkeit in Anlehnung an das Mini-ICF-APP bestünden mittelgradige Störungen der Aktivität und Partizipation im Bereich der Items Fähigkeit zur Anpassung an Regeln und Routinen, Flexibilität und Umstellungsfähigkeit, Fähigkeit zur Planung und Strukturierung von Aufgaben, Fähigkeit zur Anwendung fachlicher Kompetenzen, Kontaktfähigkeit zu Dritten, Gruppenfähigkeit, Fähigkeit zu Spontanaktivitäten und Fähigkeit zur Selbstpflege. Die Durchhaltefähigkeit sei hochgradig beeinträchtigt. Die Marker für einen chronischen Alkoholabusus (CDT (HPLC) und Ethylglucuronid) seien unauffällig gewesen. Das im Rahmen der aktuellen Abklärung durchgeführte Drogen-Screening im Urin sei für Cannabinoide positiv gewesen. Unter Würdigung der Versicherungsakte sowie der aktuellen Exploration und psychiatrischen Untersuchung sei diagnostisch gemäss den ICD-10-Kriterien, dem Diagnostikmanual der WHO, mit Auswirkung auf die Arbeitsfähigkeit von einer Aufmerksamkeitsdefizit-Hyperaktivitätsstörung im Erwachsenenalter (ICD-10: F90.0) mit/bei leichter neuropsychologischer Störung mit/bei mittelschweren Einbussen bei der Aufmerksamkeit und leichten Einbussen bei der semantisch-kategoriellen Wortflüssigkeit, sowie einer kombinierten Persönlichkeitsstörung mit ängstlich-vermeidenden (= selbstunsicheren) und schizoiden Persönlichkeitszügen (ICD- 10: F61.0), sowie sonstigen abnormen Gewohnheiten und Störungen der Impulskontrolle (ICD-10: F63.8) (computerspielbezogene Störung [6C51, «Gaming Disorder»] in der ICD-11), DD riskantes Computerspiel («Hazardous Gaming», QE22), auszugehen. Zusammenfassend liege im Falle des Beschwerdeführers eine komplexe komorbide psychiatrische Störung mit ausgeprägter Dekonditionierung und einem sekundären Krankheitsgewinn vor, was nachfolgend diskutiert werde. Die durch den Beschwerdeführer im Rahmen der Untersuchung geltend gemachten kognitiven Beeinträchtigungen («Wenn ihn etwas interessiere, könne er sich sehr gut konzentrieren. Zu seinen Gedächtnisleistungen berichte der Beschwerdeführer, dass er sich nicht so gut an die Vergangenheit erinnern könne und auch das Kurzzeitgedächtnis nicht funktioniere») hätten klinisch nicht objektiviert werden können. Da für die gutachterliche Beurteilung das Ausmass der kognitiven Funktionsstörungen hinreichend reliabel und valide quantifiziert sein müsse, sei zur Beurteilung hinsichtlich des Defizitprofils und zur Quantifizierung von allfälligen Defiziten eine neuropsychologische Untersuchung, in der Regel als neuropsychologisches Zusatzgutachten, notwendig. Sogenannte «Kurztests» seien für die Begutachtung in keinem Fall ausreichend, ihre Validität in Bezug auf die Fragestellung sei nicht belegt. Aus diesem Grund sei eine neuropsychologische Zusatzbegutachtung in Auftrag gegeben worden (s. E. II. 5.1 hiervor). Gemäss den Ergebnissen der neuropsychologischen Untersuchung vom 24. Januar 2022 liege im Falle des Beschwerdeführers mit Auswirkung auf die Arbeitsfähigkeit eine leichte neuropsychologische Störung mit/bei mittelschweren Einbussen bei der Aufmerksamkeit und leichten Einbussen bei der semantisch-kategoriellen Wortflüssigkeit vor. Die Expertin habe in ihrem neuropsychologischen Gutachten explizit darauf hingewiesen, dass das durchgeführte Symptomvalidierungsverfahren keine Hinweise auf eine Aggravation ergeben habe. Mit dem Grad der überwiegenden Wahrscheinlichkeit seien die leichten Störungen der Aufmerksamkeit auf eine Aufmerksamkeitsdefizit-Hyperaktivitätsstörung im Erwachsenenalter zurückzuführen. Die Fragebögen zur ADHS-Diagnostik hätten sowohl im Rahmen der neuropsychologischen Untersuchung als auch im Rahmen der testpsychologischen Untersuchung beim Referenten Dr. med. D.___ Hinweise auf eine ADHS ergeben. Die Diagnostik der ADHS im Erwachsenenalter sei ein klinischer Entscheidungsprozess. Ein wie auch immer gearteter biologischer oder sonstiger Test, mit dem die Diagnose gesichert werden könne, stehe nicht zur Verfügung. Des Weiteren zeige der Beschwerdeführer ein ausgeprägt unflexibles und rigides Verhalten, was allein mit der ADHS im Erwachsenenalter nicht erklärt werden könne, weswegen zusätzlich, wie bereits zuvor im psychiatrischen Gutachten von Herrn Dr. med. C.___ vom 21. Oktober 2019 unter anderem als Diagnose aufgeführt, eine Persönlichkeitsstörung zu diagnostizieren sei. Die Diagnose der kombinierten Persönlichkeitsstörung mit ängstlich-vermeidenden (= selbstunsicheren) sowie schizoiden Persönlichkeitszügen ergebe sich aus der aktuellen biografischen, familiären und sozialen Exploration. Ein zeitlicher Zusammenhang akuter persönlicher und sozialer Konflikte mit dem Auftreten der jetzigen psychischen Symptome sei bereits in der speziellen Anamnese exploriert und dokumentiert worden. Als Informationsquelle für die vom Referenten diagnostizierte Persönlichkeitsstörung seien neben den Eigenangaben im Rahmen der Exploration und der Würdigung der Informationen aus der Versicherungsakte (Längsschnitt) zusätzlich auch standardisierte Untersuchungsinstrumente (SCID-5-PD) eingesetzt worden (siehe Bericht von Frau lic. phil. H.___, Fachpsychologin für Psychotherapie FSP vom 19. Januar 2022). Überraschenderweise habe der Beschwerdeführer die Kriterien bei keiner der zehn erfassten Persönlichkeitsstörungen vollständig erfüllt, aber er habe charakteristische Symptome der vermeidend-selbstunsicheren Persönlichkeitsstörung gezeigt. Somit habe er akzentuierte Persönlichkeitszüge der vermeidend-selbstunsicheren Persönlichkeitsstörung aufgewiesen, was nach SCID-5-PD als «andere näher bezeichnete Persönlichkeitsstörung» diagnostiziert werde. Zusätzlich würden sich aufgrund der Exploration und Untersuchung Hinweise auf schizoide Persönlichkeitszüge ergeben. Hauptmerkmale der ängstlich-vermeidenden (= selbstunsicheren) Persönlichkeitsstörung seien Gefühle der Unzulänglichkeit, eine Überempfindlichkeit gegenüber Kritik und die daraus resultierende soziale Hemmung. Hauptmerkmale der schizoiden Persönlichkeitsstörung seien Einzelgängertum, Isoliertheit, Distanziertheit, eingeschränkte emotionale Ausdrucksfähigkeit und ausgeprägte Autonomiebestrebungen in sozialen Beziehungen. In diesem Zusammenhang weise der Experte explizit darauf hin, dass es sich beim dem SCID-5-PD um einen Selbstbeurteilungsfragebogen zur Persönlichkeit handle, welcher als Screening-lnstrument diene. Die Diagnose der Persönlichkeitsstörung stütze sich vor allem auf die in der Versicherungsakte dokumentierten Verhaltensauffälligkeiten seit der Kindheit (Längsschnitt). Die Persönlichkeitsstörung sei im Falle des Beschwerdeführers sicher nicht gleichzusetzen mit einer mittelschweren oder gar schweren psychiatrischen Störung, die die Handlungs- und Willensfreiheit und / oder den Realitätsbezug (fast) vollständig verunmögliche. Der Beschwerdeführer erfülle die genannten Kriterien der Kategorie vor allem durch seine gestörte berufliche Reintegration aufgrund interaktioneller Konflikte. Mit Verweis auf die Ergebnisse des Fragebogens zur Erfassung von gesundheitsrelevanten Ressourcen und Selbstmanagementfähigkeiten (FERUS) scheine der Beschwerdeführer im Allgemeinen über eher gering ausgeprägte Ressourcen und Selbstmanagementfähigkeiten zu verfügen, was aufgrund des klinisch gewonnenen Eindrucks zumindest nicht in dem geltend gemachten Ausmass bestätigt werden könne. Gesamthaft könne somit eine leichte Ausprägung der Störung angenommen werden, die sich allerdings neben den psychosozialen Belastungsfaktoren, insbesondere der langjährigen Abwesenheit vom Arbeitsmarkt und der inzwischen erfolgten ausgeprägten Dekonditionierung sowie dem sekundären Krankheitsgewinn, negativ auf die berufliche Wiedereingliederung des Beschwerdeführers auswirke. Zusätzlich liege im Falle des Beschwerdeführers mit Auswirkung auf die Arbeitsfähigkeit eine Spielsucht im Sinne von sonstigen abnormen Gewohnheiten und Störungen der Impulskontrolle (ICD-10: F63.8) (computerspielbezogene Störung (6C51, «Gaming Disorder») in der ICD-11), DD riskantes Computerspiel («Hazardous Gaming», QE22) vor. Zusätzlich sei es mit dem Grad der überwiegenden Wahrscheinlichkeit im Falle des Beschwerdeführers auf dem Boden der ADHS und der kombinierten Persönlichkeitsstörung, bedingt durch die reduzierten Ressourcen/Bewältigungsstrategien (Copingstrategien), zur Entwicklung einer Angststörung gekommen. Der Beschwerdeführer habe beim BAI (das Beck-Angst-Inventar: ein Selbstbeurteilungsverfahren zur Erfassung der Schwere von Angst bei Erwachsenen und Jugendlichen) insgesamt den Summenwert von 38 Punkten erreicht. Das Mass seiner subjektiv empfundenen Ängstlichkeit entspreche somit einer klinisch relevanten Angst (26  63 Punkte), was aufgrund der Angaben des Beschwerdeführers und dem klinisch gewonnenen Eindruck nicht in dem Ausmass bestätigt werden könne. In seinem Falle seien neben einer Agoraphobie, gegenwärtig ohne Panikstörung (ICD-10: F40.0) auch spezifische (isolierte) Phobien (Höhenangst) (ICD-10: F40.2) zu diagnostizieren. Die Agoraphobie (F40.0) sei charakterisiert durch Furcht und Angst vor mindestens zwei typischen Situationen, wie z.B. dem Benutzen öffentlicher Verkehrsmittel oder dem Aufenthalt in geschlossenen Räumen. Die Furcht oder Angst vor solchen Situationen geht einher mit Befürchtungen, dass etwas Schreckliches passieren könnte und Fluchtmöglichkeiten oder Hilfe nicht verfügbar seien. Die agoraphobische Situation werde aktiv vermieden oder unter intensiver Furcht oder Angst durchgestanden, eventuell mit einer Begleitperson, deren Nähe die Furcht- oder Angstreaktion abmildern könne. In ihrer stärksten Form sei die Vermeidung so ausgeprägt, dass die Person vollständig an ihr Zuhause gebunden sei, was hier nicht in dem Ausmass konstatiert werden könne. Der Beschwerdeführer habe angegeben, er vermeide so oft wie möglich grosse Menschenmassen, dementsprechend auch die Benutzung von öffentlichen Verkehrsmitteln, diese benutze er nur dann, wenn er keine andere Wahl habe. Ein striktes Vermeidungsverhalten lasse sich aber nicht erkennen. Der Beschwerdeführer sei imstande, allein das Haus zu verlassen, weshalb die Agoraphobie als leicht ausgeprägt diagnostiziert werden könne, allerdings ohne Panikstörung. Eine Agoraphobie manifestiere sich in der Hälfte der Fälle vor dem Alter von 35 Jahren und verlaufe unbehandelt typischerweise chronisch, nur 10 % remittierten vollständig. Die Agoraphobie habe im Falle des Beschwerdeführers keine Auswirkung auf die Arbeitsfähigkeit. Zusätzlich seien im Falle des Beschwerdeführers spezifische (isolierte) Phobien (Höhenangst) (ICD-10: F40.2) zu diagnostizieren. Hierbei handle es sich um Phobien, die auf ganz spezifische Situationen beschränkt seien wie auf die Nähe bestimmter Tiere, Höhen, Donner, Dunkelheit, Fliegen, geschlossene Räume, Urinieren oder Defäzieren auf öffentlichen Toiletten, Verzehr bestimmter Speisen, Zahnarztbesuch, Anblick von Blut oder Verletzungen oder die Furcht, bestimmten Krankheiten ausgesetzt zu sein. Obwohl die auslösende Situation eng begrenzt sei, könne sie wie bei der Agoraphobie oder einer sozialen Phobie Panik auslösen. Spezifische Phobien entstünden gewöhnlich in der Kindheit oder im frühen Erwachsenenalter und könnten unbehandelt jahrzehntelang bestehen. Das Ausmass der eintretenden Behinderung hänge davon ab, wie leicht die betreffende Person die phobische Situation vermeiden könne. Im Gegensatz zur Agoraphobie wechsle das Ausmass der Furcht vor dem phobischen Objekt nicht. Die diagnostischen Kriterien einer isolierten Phobie (Höhenangst mit Vermeidungsverhalten) seien aufgrund der Angaben des Beschwerdeführers ausgewiesen. Durch die spezifische Phobie sei der Beschwerdeführer in seiner Arbeitsfähigkeit nicht beeinträchtigt.</w:t>
      </w:r>
    </w:p>
    <w:p>
      <w:r>
        <w:t>5.2.2    Sodann führte der psychiatrische Gutachter hinsichtlich der Arbeitsfähigkeit des Beschwerdeführers aus, in der Tätigkeit als Servicefachangestellter und als kaufmännischer Angestellter sei eine Arbeitsunfähigkeit von 100 % ausgewiesen. Mit Verweis auf die im Rahmen der aktuellen psychiatrischen Untersuchung analog den Parametern der funktionellen Leistungsfähigkeit in Anlehnung an das Mini-ICF-APP ermittelten krankheitsbedingten Einschränkungen, verfüge der Beschwerdeführer gegenwärtig nicht ausreichend über entsprechende Fähigkeiten und Kompetenzen, um eine für den Arbeitgeber verwertbare Arbeit in der zuletzt ausgeübten Tätigkeit als Restaurationsfachmann EFZ und als Kaufmann EFZ zu realisieren (IV-Nr. 55 S. 107 ff.). Die Merkmale einer optimal angepassten Tätigkeit umfassten sämtliche Aufgaben,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In einer solch angepassten Tätigkeit sei der Beschwerdeführer zu 50 % arbeitsfähig bei vollem Rendement (IV-Nr. 55 S. 110 f.).</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Bei der Anspruchsprüfung nach BGE 141 V 281 ist zunächst auf die Ausprägung der diagnoserelevanten Befunde einzugehen. Diesbezüglich kann auf die gutachterlichen Ausführungen (E. II. 5.2.1 hiervor) verwiesen werden, woraus hervorgeht, dass von einer leicht- bis mittelgradigen Ausprägung der gestellten Diagnosen auszugehen ist.</w:t>
      </w:r>
    </w:p>
    <w:p>
      <w:r>
        <w:t>Hinsichtlich des Indikators Behandlungs- und Eingliederungserfolg resp. -resistenz ist dem Gutachten zu entnehmen, dass sich der Beschwerdeführer mit einer Frequenz von 14 Tagen in einer psychiatrisch-psychotherapeutischen Behandlung bei Herrn F.___, dort bei dem Psychologen Herrn I.___, befinde. Bis auf eine Tablette Duloxetin 30 mg morgens nehme er keine weiteren Medikamente ein. Die beruflichen Massnahmen seien aufgrund eines instabilen Gesundheitszustandes gescheitert. Der Beschwerdeführer zeige eine mangelnde Compliance im Hinblick auf die durchgeführten Eingliederungsmassnahmen. Die Kooperationsprobleme könnten nur teilweise krankheits-, respektive ressourcenbedingt erklärt werden. Aufgrund des Ausmasses der psychischen Störung sowie den geltend gemachten hochgradigen funktionellen Einschränkungen sei die bis dato durchgeführte psychiatrisch-psychotherapeutische Behandlung bei dem jungen Beschwerdeführer nicht evidenzbasiert. Für die Behandlung der ADHS-Patienten sei die Diagnose und Behandlung von komorbiden Erkrankungen besonders bedeutsam, da auch diese eine gezielte Mitbehandlung erforderten. Des Weiteren sei die Indikation für eine Behandlung mit Methylphenidat zu prüfen. Die Indikation für eine Behandlung mit Methylphenidat sei im Falle des Beschwerdeführers erst nach Einhaltung der Abstinenz des weiteren Konsums von psychotropen Substanzen (Cannabinoiden) zu prüfen. Die Einhaltung der Abstinenz eines weiteren Konsums von Cannabinoiden sei ihm möglich und auch im vollen Umfang zumutbar. Zum jetzigen Zeitpunkt werde aufgrund der ausgeprägten Dekonditionierung, der komorbiden psychiatrischen Störung sowie Spielsucht eine stationäre Behandlung und erst anschliessend eine weitere ambulante Therapie mit einer Frequenz von mindestens sieben Tagen empfohlen (IV-Nr. 55 S. 93 f.). Eine Behandlungsresistenz ist demnach zu verneinen. Bezüglich Eingliederungserfolg resp. -resistenz sind dem Gutachten dagegen keine detaillierten Ausführungen zu entnehmen. Es ist aufgrund der gutachterlichen Erwägungen aber davon auszugehen, dass im Rahmen der attestierten Teilarbeitsfähigkeit keine Eingliederungsresistenz besteht.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Teilgutachten wird eine ressourcenhemmende Wirkung der Aufmerksamkeitsdefizit-Hyperaktivitätsstörung im Erwachsenenalter, der kombinierten Persönlichkeitsstörung sowie der sonstigen abnormen Gewohnheiten und Störungen der Impulskontrolle beschrieben und bei der Beurteilung der Arbeitsfähigkeit berücksichtigt.</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bei der Beurteilung der Aktivität würden sowohl Hemmnisse als auch Ressourcen des zu Begutachtenden berücksichtigt. Beim Beschwerdeführer resultierten gegenwärtig Einschränkungen der Aktivität aus Störungen der verhaltensbezogenen Funktionen und damit zusammenhängenden Funktionsstörungen. Bei der Bewertung der Aktivität sollte auch berücksichtigt werden, welche Aktivitäten einem Individuum aufgrund seiner vorhandenen psychischen Funktionen möglich sein sollten, auch wenn er diese aktuell (zum Beispiel aufgrund regressiver Tendenzen) nicht umsetze. An positiven Ressourcen hervorzuheben seien im Falle des Beschwerdeführers das Erreichen beruflicher Ziele, Interessen / Hobbys, gute familiäre Kontakte sowie therapeutische Bindung. An negativen Ressourcen hervorzuheben seien im Falle des Beschwerdeführers kein zielgerichtetes Verhalten und Handeln, kein Ehrgeiz, keine Ausdauer, keine Bereitschaft zur Veränderung. Seine Leistungs- und Veränderungsmotivation werde als niedrig eingeschätzt. Darüber hinaus bestünden keine Visionen, keine Ziele, keine Ideen, keine ausreichende soziale Kompetenz sowie keine ökonomische Stabilität. Zusätzlich bestünden krankheitsbedingt reduzierte Fähigkeiten sowie Kompetenzen. Analog den Parametern der funktionellen Leistungsfähigkeit in Anlehnung an das Mini-ICF-APP bestünden mittelgradige Störungen der Aktivität und Partizipation im Bereich der Items Fähigkeit zur Anpassung an Regeln und Routinen, Flexibilität und Umstellungsfähigkeit, Fähigkeit zur Planung und Strukturierung von Aufgaben, Fähigkeit zur Anwendung fachlicher Kompetenzen, Kontaktfähigkeit zu Dritten, Gruppenfähigkeit, Fähigkeit zu Spontanaktivitäten und Fähigkeit zur Selbstpflege. Die Durchhaltefähigkeit sei hochgradig beeinträchtigt (IV-Nr. 55 S. 106 f.). Es ist demnach beim Beschwerdeführer sowohl im persönlichen als auch im sozialen Kontext von gewissen Einschränkungen auszugehen.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dass die gutachterliche Konsistenzprüfung Hinweise auf nicht im geklagten Umfang vorhandene Funktionsbeeinträchtigungen ergeben habe. Es bestünden Diskrepanzen zwischen den massiven subjektiven Beschwerden und der erkennbaren körperlich-psychischen Beeinträchtigung in der Untersuchungssituation, Diskrepanzen zwischen den eigenen Angaben und den fremdanamnestischen Informationen einschliesslich der Aktenlage sowie Diskrepanzen zwischen schwerer subjektiver Beeinträchtigung und dem psychosozialen Funktionsniveau bei der Alltagsbewältigung und zwischen dem Ausmass der geschilderten Beschwerden und der Intensität der bisherigen Inanspruchnahme therapeutischer Hilfe. Die Präsentation einer erheblichen Behinderung («Ich kann überhaupt nicht arbeiten») stehe nicht im Einklang mit der Verhaltensbeobachtung und dem klinischen Befund, sei klinisch untypisch und daher nicht plausibel. Zusammenfassend ergäben die vorliegenden Befunde bei kritischer Würdigung ein in sich unschlüssiges, inkonsistentes Bild (Aktenlage, Eigenanamnese, Beobachtung, Untersuchungsbefunde, Selbsteinschätzungsskalen). Gleichmässige Einschränkungen des Alltagsaktivitätsniveaus in vergleichbaren Lebensbereichen lägen nicht vor (IV-Nr. 55 S. 96 f.).</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w:t>
      </w:r>
    </w:p>
    <w:p>
      <w:r>
        <w:t>5.2.3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So sind beim Beschwerdeführer neben ressourcenhemmenden Faktoren auch ressourcenfördernde Faktoren vorhanden. Gestützt auf die einleuchtende Begründung der Diagnosestellung (s. E. II. 5.2.1 hiervor) und die vorstehende Indikatorenprüfung vermag auch die gutachterliche Einschätzung einer 100%igen Arbeitsunfähigkeit in den angestammten Tätigkeiten sowie einer 50%igen Arbeitsfähigkeit in angepassten Tätigkeiten zu überzeugen. In diesem Zusammenhang ist auch zu berücksichtigen, dass die psychiatrische Beurteilung von der Natur der Sache her nicht ermessensfrei erfolgen kann. Sie eröffnet dem begutachtenden Psychiater praktisch immer einen gewissen Spielraum. Diesen hat das Gericht zu respektieren, sofern die Begutachtung die rechtlichen Rahmenbedingungen beachtet und der Experte lege artis vorgegangen ist (BGE 145 V 361 E. 4.1.2 S. 365). Dies trifft hier zu. Es liegen keine hinreichenden Gründe vor, um von der gutachterlichen Beurteilung abzuweichen, wie die Beschwerdegegnerin dies in der angefochtenen Verfügung, gestützt auf die Stellungnahme des RAD-Arztes vom 21. März 2022 (IV-Nr. 58), vorgenommen hat.</w:t>
      </w:r>
    </w:p>
    <w:p>
      <w:r>
        <w:t>5.3    Gestützt auf die beweiswertigen Teilgutachten vermag schliesslich auch die interdisziplinäre Gesamtbeurteilung im Gutachten zu überzeugen, wonach der Beschwerdeführer seit der Anmeldung bei der Beschwerdegegnerin am 6. Februar 2019 in seiner angestammten Tätigkeit nicht mehr arbeitsfähig ist und für angepasste Tätigkeiten eine Arbeitsfähigkeit von 50 % besteht. Nach dem Dargelegten ist somit festzuhalten, dass die Gutachter zu klaren, schlüssigen Ergebnissen gelangt sind, welche nachvollziehbar und überzeugend begründet werden. Demnach erweist sich das von der Beschwerdegegnerin eingeholte bidisziplinäre Gutachten als voll beweiswertig. Der Beschwerdeführer hat dem in seiner Beschwerde auch nichts entgegenzuhalten. Die Beweiskraft des Gutachtens wird nicht bestritten.</w:t>
      </w:r>
    </w:p>
    <w:p>
      <w:r>
        <w:t>6.      Nachfolgend ist sodann der in der angefochtenen Verfügung vorgenommene strittige Einkommensvergleich zu prüfen.</w:t>
      </w:r>
    </w:p>
    <w:p>
      <w:r>
        <w:t>6.1</w:t>
      </w:r>
    </w:p>
    <w:p>
      <w:r>
        <w:t>6.1.1 Bei der Ermittlung des Valideneinkommens ist entscheidend, was die versicherte Person im Zeitpunkt der Invaliditätsbemessung nach dem Beweisgrad der überwiegenden Wahrscheinlichkeit tatsächlich,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Fehlen aussagekräftige konkrete Anhaltspunkte für die Einkommensermittlung, so ist auf Erfahrungs- und Durchschnittswerte zurückzugreifen, wie sie in der Schweizerischen Lohnstrukturerhebung (LSE) enthalten sind (Urteil des Bundesgerichts 9C_287/2021 vom 9. Dezember 2022 mit Verweis auf AHI 1999 S. 237, I 377/98 E. 3b S. 240).</w:t>
      </w:r>
    </w:p>
    <w:p>
      <w:r>
        <w:t>6.2</w:t>
      </w:r>
    </w:p>
    <w:p>
      <w:r>
        <w:t>6.2.1 Für das Invalideneinkommen massgebend ist dasjenige Entgelt, welches die versicherte Person aufgrund ihres konkreten Gesundheitsschadens zumutbarerweise noch zu erzielen in der Lage wäre (Art. 16 ATSG).</w:t>
      </w:r>
    </w:p>
    <w:p>
      <w:r>
        <w:t>6.2.2 Da der Beschwerdeführer die ihm noch zumutbare Restarbeitsfähigkeit nicht verwertet, ist es nicht zu beanstanden, dass die Beschwerdegegnerin beim Invalideneinkommen auf einen LSE-Tabellenlohn abgestellt hat. Der angewandte Tabellenlohn TA1_triage_skill_level, Total, Kompetenzniveau 1, Männer, ist ebenfalls nicht zu beanstanden und wird vom Beschwerdeführer denn auch nicht bestritten. Dieser Tabellenlohn (CHF 5'417.00 x 12) ist auf die üblichen Wochenstunden (: 40 x 41.7) sowie auf das Jahr 2020 (: 101.5 x 103.2) aufzurechnen. Daraus resultiert bei einer noch zumutbaren Arbeitsfähigkeit von 50 % (vorbehältlich allfälliger Abzüge vom Tabellenlohn; vgl. E. II. 6.2.3 hiernach) ein Invalideneinkommen von CHF 34'450.85.</w:t>
      </w:r>
    </w:p>
    <w:p>
      <w:r>
        <w:t>6.2.3 Zu beurteilen ist im Weiteren, ob ein Abzug vom errechneten Tabellenlohn angezeigt ist. Ein allfälliger Abzug vom Tabellenlohn soll (nach dem bis 31. Dezember 2021 geltenden Recht; vgl. E. II. 1.3 hiervor) der Tatsache Rechnung tragen,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Schliesslich ist auf die Frage einzugehen, ob aufgrund der beim Beschwerdeführer bestehenden Einschränkungen ein zusätzlicher leidensbedingter Abzug vorzunehmen ist. Im vorliegend relevanten bidisziplinären Gutachten vom 4. Februar 2022 (vgl. E. II. 4.4 hiervor) wurde bezüglich einer leidensangepassten Tätigkeit folgendes Zumutbarkeitsprofil statuiert: Die Merkmale einer optimal angepassten Tätigkeit würden sämtliche Aufgaben umfassen,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Da beim Beschwerdeführer gemäss Zumutbarkeitsprofil die genannten, nicht unerheblichen zusätzlichen Einschränkungen vorliegen, erscheint ein diesbezüglicher leidensbedingter Abzug ebenfalls gerechtfertigt. Weitere abzugsrelevante Kriterien wie das Lebensalter, die Dienstjahre, die Nationalität oder die Aufenthaltskategorie sind zu verneinen. Die neurechtliche Bestimmung in Art. 26 Abs. 2 IVV, welche bei einer Leistungseinschränkung von 50 % oder mehr einen Abzug von 10 % für Teilzeitarbeit vorsieht, fällt  entgegen dem Beschwerdeführer (vgl. Beschwerde S. 18; A.S. 21)  vorliegend ausser Betracht.</w:t>
      </w:r>
    </w:p>
    <w:p>
      <w:r>
        <w:t>6.3    Demnach ist aufgrund der teilzeitbedingten Erwerbseinbusse und der bestehenden gesundheitlichen Einschränkungen ein Abzug vom Tabellenlohn vorzunehmen, wobei ein Abzug von 10 % angemessen erscheint. Dies ergibt demnach einen Invaliditätsgrad von (gerundet) 58 % (Invalideneinkommen CHF 31005.75 [CHF 34'450.85 abzüglich 10 %], Valideneinkommen CHF 73'416.55), womit der Beschwerdeführer  unter Berücksichtigung des Wartejahres (Beginn: Februar 2019) gemäss Art. 28 Abs. 1 i.V.m. Art. 29 IVG  ab 1. Februar 2020 Anspruch auf eine halbe Invalidenrente hat.</w:t>
      </w:r>
    </w:p>
    <w:p>
      <w:r>
        <w:t>7.      Nach dem Gesagten ist in Gutheissung der Beschwerde die angefochtene Verfügung der Beschwerdegegnerin vom 5. August 2022 aufzuheben. Die Beschwerdegegnerin wird verpflichtet, dem Beschwerdeführer mit Wirkung ab 1. Februar 2020 eine halbe Invalidenrente auszurichten.</w:t>
      </w:r>
    </w:p>
    <w:p>
      <w:r>
        <w:t>8.</w:t>
      </w:r>
    </w:p>
    <w:p>
      <w:r>
        <w:t>Demnach wirderkannt:</w:t>
      </w:r>
    </w:p>
    <w:p>
      <w:r>
        <w:t>4.Die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