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VSBES.2022.156 vom 17. Juli 2023</w:t>
      </w:r>
    </w:p>
    <w:p>
      <w:r>
        <w:t>SO Obergericht, 2023-07-17, DE</w:t>
      </w:r>
    </w:p>
    <w:p>
      <w:r>
        <w:rPr>
          <w:b/>
        </w:rPr>
        <w:t xml:space="preserve">Quelle: </w:t>
      </w:r>
      <w:r>
        <w:t>https://mcp.opencaselaw.ch/entscheid/so_gerichte_VSBES.2022.156_d20230717</w:t>
      </w:r>
    </w:p>
    <w:p>
      <w:r>
        <w:t>FR: SO_GERICHTE VSBES.2022.156 du 17 juillet 2023</w:t>
      </w:r>
    </w:p>
    <w:p>
      <w:r>
        <w:t>IT: SO_GERICHTE VSBES.2022.156 del 17 luglio 2023</w:t>
      </w:r>
    </w:p>
    <w:p>
      <w:pPr>
        <w:pStyle w:val="Heading2"/>
      </w:pPr>
      <w:r>
        <w:t>Regeste</w:t>
      </w:r>
    </w:p>
    <w:p>
      <w:r>
        <w:t>unentgeltliche Verbeiständung im IV-Vorbescheidverfahren</w:t>
      </w:r>
    </w:p>
    <w:p>
      <w:pPr>
        <w:pStyle w:val="Heading2"/>
      </w:pPr>
      <w:r>
        <w:t>Erwägungen</w:t>
      </w:r>
    </w:p>
    <w:p>
      <w:r>
        <w:rPr>
          <w:b/>
        </w:rPr>
        <w:t>E. 1</w:t>
      </w:r>
    </w:p>
    <w:p>
      <w:r>
        <w:t>Die Verfügung der IV-Stelle Solothurn vom 24. Juni 2022 sei vollumfänglich aufzuheben.</w:t>
      </w:r>
    </w:p>
    <w:p>
      <w:r>
        <w:rPr>
          <w:b/>
        </w:rPr>
        <w:t>E. 2</w:t>
      </w:r>
    </w:p>
    <w:p>
      <w:r>
        <w:t>a) Es sei dem Beschwerdeführer für das IV-Vorbescheidverfahren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3.1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 3.2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Dies ist vorliegend nicht gegeben. Insofern der Vertreter des Beschwerdeführers in diesem Zusammenhang Beispiele nennt, in welchen er den Beschwerdeführer gegenüber der Unfallversicherung hat rechtlich vertreten müssen, so ist dies für den vorliegenden invalidenversicherungsrechtlichen Fall nicht von Belang. Ebenso kann der Beschwerdeführer aus dem Umstand, dass ihm die Suva im Einspracheverfahren die unentgeltliche Rechtsverbeiständung gewährt hat, für das vorliegend Verfahren nichts zu seinen Gunsten ableiten. Es kann in diesem Zusammenhang auf die treffenden Ausführungen der Beschwerdegegnerin verwiesen werden. Demnach weise die Koordination zwischen der Invaliden- und der Unfallversicherung keine Besonderheiten auf, welche von der versicherten Person zu beachten wären. Dies insbesondere deshalb, weil sich bei diesen beiden Versicherungen jeweils unterschiedliche Rechtsfragen stellten und beide einen anderen Zweck verfolgten. So handle es sich bei der Unfallversicherung um eine kausale, bei der Invalidenversicherung jedoch um eine finale Versicherung (vgl. Urteil 8C_93/2008 vom 7. Juli 2008 E. 4.2.1). Dass die Suva aufgrund einer leichten Zustandsverschlechterung der Unfallfolgen weitere Versicherungsleistungen prüfe (vgl. Suva-Schreiben vom 23. Juni 2022), bewirke daher keine aussergewöhnliche Schwierigkeit oder Komplexität. Anders zu entscheiden, hätte zur Folge, dass die unentgeltliche Verbeiständung immer zu gewähren wäre, wenn das IV-Verfahren auch Folgen eines (möglichen) Unfalls umfasse. Wie die Beschwerdegegnerin sodann zu Recht darauf hingewiesen hat, ist mit Bezug auf den Anspruch auf unentgeltliche Verbeiständung im Verwaltungsverfahren der Invalidenversicherung nicht entscheidend, ob die geltend gemachten Einwendungen letztlich stichhaltig oder unbegründet sind (Urteil des Bundesgerichts 9C_29/2017 vom 6. April 2017 E. 3.1). Wenn der Vertreter des Beschwerdeführers somit eine unzureichende Abklärung der Beschwerdegegnerin rügt, kann daraus nicht abgeleitet werden, dass der vorliegende Fall deutlich komplexer oder schwieriger als ein Durchschnittsfall ist. Des Weiteren vermag er mit seinem Vorbringen, der Beschwerdeführer habe die Tragweite seiner psychiatrischen Behandlung im IV-rechtlichen Kontext nicht erkannt, weshalb der unterzeichnete Rechtsanwalt die diesbezüglichen Berichte habe bestellen müssen, die Notwendigkeit einer anwaltschaftlichen Vertretung ebenfalls nicht darzutun. So bedarf es zur Erfüllung der Mitwirkungspflicht, zu welcher auch die Einreichung medizinischer Unterlagen gehört, keiner spezifischen rechtlichen Kenntnisse. Vielmehr könnte der Beschwerdeführer diesbezüglich auch durch die Sozialdienste unterstützt werden (s.a. E. II. 3.2.3 hiernach), falls er damit überfordert wäre. 3.2.1  Besondere Schwierigkeiten können sodann beispielsweise aus der verfahrensrechtlichen Ausgangslage resultieren. Diese präsentiert sich hier nicht als sonderlich komplex: Es geht darum, ob der Beschwerdeführer einen Anspruch auf Leistungen der Invalidenversicherung hat. Nach der Anmeldung des Beschwerdeführers am 22. Januar 2020 holte die Beschwerdegegnerin medizinische Unterlagen ein und veranlasste berufliche Massnahmen. Mit Abschlussbericht vom 24. Juni 2022 (IV-Nr. 52) hielt die Eingliederungsfachperson der Beschwerdegegnerin fest, der Beschwerdeführer sei mit 50 zugesprochenen Coachingstunden durch die B.___ [...] sehr gut und intensiv unterstützt worden. Während dieser Zeit habe er Unterstützung beim Neuerstellen des kompletten Bewerbungsdossiers und der Stellensuche erhalten. Der Beschwerdeführer sei gemäss Suva-Kreisarzt in einer angepassten Verweistätigkeit 100 % arbeitsfähig. Mit dem neuen Bewerbungsdossier, dem erworbenen und gelernten Wissen aus dem Coaching der B.___, könne gesagt werden, dass er zureichende Kenntnisse erworben habe und nicht auf IV-spezifische Hilfe bei der Stellensuche angewiesen sei. Es sei dem Beschwerdeführer zumutbar, sich selber auf offene Stellen zu bewerben. Somit sei die berufliche Eingliederung abzuschliessen. Eine überdurchschnittliche verfahrensmässige Schwierigkeit oder Komplexität liegt damit bis zum Vorbescheidverfahren nicht vor. Eine solche kann beispielsweise vorliegen, wenn die Angelegenheit wiederholt durch das Gericht an die Verwaltung zurückgewiesen wird, oder wenn gravierende Verfahrensfehler zur Diskussion stehen. So verhält es sich hier indes nicht. 3.2.2  Inhaltlich steht die Würdigung der medizinischen Unterlagen, welche grossenteils von der Suva im parallellaufenden UVG-Verfahren eingeholt und veranlasst wurden, im Vordergrund. Diese Unterlagen enthalten neben den Berichten der behandelnden Ärzte Beurteilungen der Suva-Kreisärzte, jedoch keine Begutachtungen. Demnach kann auch aus diesem Grund nicht von einer besonderen Komplexität des vorliegenden Falles gesprochen werden. Selbst wenn ein Gutachten vorliegen würde, bedürfte es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im vorliegenden Verfahren nicht ersichtlich. Auch wenn sich der unfallversicherungsrechtliche Fall bereits seit mehreren Jahren dahinzieht (s. Schadenmeldung UVG vom 12. März 2015; IV-Nr. 9.176), kann nicht von einer lückenhaften oder überdurchschnittlich komplexen Aktenlage gesprochen werden, zumal aus unfallversicherungsrechtlicher Sicht für die Zeit bis Ende 2020 mit dem Urteil des Versicherungsgericht VSBES.2021.81 vom 19. Januar 2022 eine rechtskräftige Beurteilung vorliegt. 3.2.3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keine Besonderheiten auf, deren Handhabung mit den fachlichen Kenntnissen, welche bei Sozialarbeiterinnen und Sozialarbeitern üblicherweise vorausgesetzt werden können, nicht gewährleistet ist. Schliesslich vermag der Beschwerdeführer aus dem von ihm behaupteten Umstand, wonach der C.___ in sozialversicherungsrechtlichen Angelegenheiten nie Beschwerde beim kantonalen Versicherungsgericht führe, ebenfalls nichts zu seinen Gunsten abzuleiten. So wird im Verfahren vor dem Versicherungsgericht die Voraussetzung der Notwendigkeit der anwaltlichen Vertretung – neben den Voraussetzungen der Bedürftigkeit und der fehlenden Aussichtslosigkeit – in der Regel bejaht, womit eine Vertretung von versicherten Personen durch Sozialdienste vor dem Versicherungsgericht bereits aus diesem Grund selten ist. 3.3     Die Notwendigkeit einer anwaltlichen Vertretung im Vorbescheidverfahren ist somit nicht gegeben, womit der Anspruch auf unentgeltliche Rechtspflege im Verwaltungsverfahren zu verneinen ist. 4.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Im Übrigen sind die Anträge des Beschwerdeführers, er sei gestützt auf Art. 56 Abs. 1 VRPG/SO i.V.m. Art. 191 ZPO gerichtlich protokollarisch zu befragen (Beweisthema: Notwendigkeit der Rechtsverbeiständung) und es sei dem C.___ die in den Rechtsbegehren Ziff. 3 (s. E. I. 2. hiervor) aufgeführten Fragen zu unterbreiten sowie es seien die Suva-Akten einzuholen, in antizipierter Beweiswürdigung abzuweisen. 5. 5.1     Demnach ist die Beschwerde abzuweisen. 5.2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Rechtsvertreter hat am 9. Januar 2023 eine Kostennote eingereicht, worin er einen Kostenersatz von insgesamt CHF 2'858.90 geltend macht. Der Stundenansatz beträgt gemäss § 160 Abs. 3 Gebührentarif (GT) CHF 180.00. In Anbetracht von Aufwand und Schwierigkeit des Prozesses ist die Kostenforderung auf CHF 1'669.80 festzusetzen (8.33 Stunden zu CHF 180.00, zuzügl. Auslagen von CHF 51.00 und MwSt), zahlbar durch die Zentrale Gerichtskasse des Kantons Solothurn. Vorbehalten bleibt der Rückforderungsanspruch des Staates während zehn Jahren sowie der Nachzahlungsanspruch des unentgeltlichen Rechtsbeistands (zum Stundenansatz von CHF 230.00) im Betrag von CHF 448.55 (CHF 2’118.35 – CHF 1'669.80, wenn A.___ zur Nachzahlung in der Lage ist (Art.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Unterschied zur eingereichten Kostennote begründet sich unter anderem damit, dass der angeführte Aufwand auch Kanzleiarbeit (Einreichung der Kostennote, Orientierungskopien an den Klienten) enthält, der im Stundenansatz eines Anwalts inbegriffen und daher nicht separat zu entschädigen ist. Zudem werden Fotokopien gemäss § 158 Abs. 5 Gebührentarif (GT, BGS 615.11) lediglich mit 50 Rappen pro Stück vergütet. 5.3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3</w:t>
      </w:r>
    </w:p>
    <w:p>
      <w:r>
        <w:t>Es sei der C.___ ([...]) in das vorliegende Beschwerdeverfahren beizuladen und es sei diesem folgende Frage zu unterbreiten: Verfügt der C.___ über die erforderlichen fachlichen und zeitlichen Kapazitäten, um eine Rechtsver- beiständung des Versicherten a) im laufenden IV-Vorbescheidverfahren sowie b) im Einspracheverfahren vor der Suva gewähr leisten zu können? (Beweisthema: Notwendigkeit der Rechtsverbeiständung).</w:t>
      </w:r>
    </w:p>
    <w:p>
      <w:r>
        <w:rPr>
          <w:b/>
        </w:rPr>
        <w:t>E. 4</w:t>
      </w:r>
    </w:p>
    <w:p>
      <w:r>
        <w:t>Der Versicherte sei gestützt auf Art. 56 Abs. 1 VRPG/SO i.V.m. Art. 191 ZPO gerichtlich protokollarisch zu befragen (Beweisthema: Notwendigkeit der Rechtsverbeiständung).</w:t>
      </w:r>
    </w:p>
    <w:p>
      <w:r>
        <w:rPr>
          <w:b/>
        </w:rPr>
        <w:t>E. 5</w:t>
      </w:r>
    </w:p>
    <w:p>
      <w:r>
        <w:t>Es sei eine öffentliche Verhandlung nach Art. 6 Ziff. 1 EMRK mit Publikums- und Presseanwesenheit durchzuführen.</w:t>
      </w:r>
    </w:p>
    <w:p>
      <w:r>
        <w:rPr>
          <w:b/>
        </w:rPr>
        <w:t>E. 6</w:t>
      </w:r>
    </w:p>
    <w:p>
      <w:r>
        <w:t>Dem Beschwerdeführer sei für das vorliegende Beschwerdeverfahren die volle unentgeltliche Rechtspflege und Rechtsverbeiständung unter gleichzeitiger Einsetzung des unterzeichneten Rechtsanwalts als unentgeltlicher Rechtsbeistand zu gewähren. Von der Erhebung eines Gerichtskostenvorschusses sei abzusehen.</w:t>
      </w:r>
    </w:p>
    <w:p>
      <w:r>
        <w:rPr>
          <w:b/>
        </w:rPr>
        <w:t>E. 7</w:t>
      </w:r>
    </w:p>
    <w:p>
      <w:r>
        <w:t>Alles unter Kosten- und Entschädigungsfolge zu Lasten der Beschwerdegegnerin. 3.       Mit Beschwerdeantwort vom 12. Oktober 2022 (A.S. 38 f.) schliesst die Beschwerdegegnerin auf Abweisung der Beschwerde. 4.       Mit Verfügung der Präsidentin des Versicherungsgerichts vom 19. Oktober 2022 (A.S. 40) wird dem Beschwerdeführer im vorliegenden Verfahren ab Prozessbeginn die unentgeltliche Rechtspflege (Befreiung von sämtlichen Gerichtskosten und der Kostenvorschusspflicht) bewilligt und Rechtsanwalt Claude Wyssmann, [...], als unentgeltlicher Rechtsbeistand bestellt. 5.       Mit Replik vom 9. November 2022 (A.S. 43 f.) lässt sich der Beschwerdeführer abschliessend vernehmen. 6.       Mit Verfügung vom 6. Juni 2023 weist die Präsidentin das Gesuch des Beschwerdeführers, es sei der C.___ ([...]) in das vorliegende Beschwerdeverfahren beizuladen, ab. 7.       Auf die Ausführungen in den Rechtsschriften der Parteien wird, soweit erforderlich, in den folgenden Erwägungen eingegangen. Im Übrigen wird auf die Akten verwiesen. II. 1. 1.1     Die Sachurteilsvoraussetzungen (Einhaltung von Frist und Form, örtliche, sachliche und funktionelle Zuständigkeit des angerufenen Gerichts, Legitimation) sind erfüllt. Auf die Beschwerde ist einzutreten. 1.2     Die Präsidentin des Versicherungsgerichts beurteilt Beschwerden gegen Zwischenverfügungen eines Sozialversicherungsträgers als Einzelrichter (§ 54 bis Abs. 1 lit. a Kantonales Gesetz über die Gerichtsorganisation / GO, BGS 125.12). Die angefochtene Verfügung vom 24. Juni 2022, die den Anspruch auf unentgeltliche Verbeiständung im Verwaltungsverfahren betrifft, ist eine solche Zwischenverfügung (BGE 139 V 600 E. 2.2 S. 602). Die Präsidentin des Versicherungsgerichts ist daher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