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VSBES.2022.156 vom 24. Juni 2022</w:t>
      </w:r>
    </w:p>
    <w:p>
      <w:r>
        <w:t>SO Obergericht, 2022-06-24, DE</w:t>
      </w:r>
    </w:p>
    <w:p>
      <w:r>
        <w:rPr>
          <w:b/>
        </w:rPr>
        <w:t xml:space="preserve">Quelle: </w:t>
      </w:r>
      <w:r>
        <w:t>https://mcp.opencaselaw.ch/entscheid/so_gerichte_VSBES.2022.156</w:t>
      </w:r>
    </w:p>
    <w:p>
      <w:r>
        <w:t>FR: SO_GERICHTE VSBES.2022.156 du 24 juin 2022</w:t>
      </w:r>
    </w:p>
    <w:p>
      <w:r>
        <w:t>IT: SO_GERICHTE VSBES.2022.156 del 24 giugno 2022</w:t>
      </w:r>
    </w:p>
    <w:p>
      <w:pPr>
        <w:pStyle w:val="Heading2"/>
      </w:pPr>
      <w:r>
        <w:t>Erwägungen</w:t>
      </w:r>
    </w:p>
    <w:p>
      <w:r>
        <w:rPr>
          <w:b/>
        </w:rPr>
        <w:t>E. 1</w:t>
      </w:r>
    </w:p>
    <w:p>
      <w:r>
        <w:t>Die Verfügung der IV-Stelle Solothurn vom 24. Juni 2022 sei vollumfänglich aufzuheben.</w:t>
      </w:r>
    </w:p>
    <w:p>
      <w:r>
        <w:rPr>
          <w:b/>
        </w:rPr>
        <w:t>E. 2</w:t>
      </w:r>
    </w:p>
    <w:p>
      <w:r>
        <w:t>a) Es sei dem Beschwerdeführer für das IV-Vorbescheidverfahren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3.1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 3.2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Dies ist vorliegend nicht gegeben. Insofern der Vertreter des Beschwerdeführers in diesem Zusammenhang Beispiele nennt, in welchen er den Beschwerdeführer gegenüber der Unfallversicherung hat rechtlich vertreten müssen, so ist dies für den vorliegenden invalidenversicherungsrechtlichen Fall nicht von Belang. Ebenso kann der Beschwerdeführer aus dem Umstand, dass ihm die Suva im Einspracheverfahren die unentgeltliche Rechtsverbeiständung gewährt hat, für das vorliegend Verfahren nichts zu seinen Gunsten ableiten. Es kann in diesem Zusammenhang auf die treffenden Ausführungen der Beschwerdegegnerin verwiesen werden. Demnach weise die Koordination zwischen der Invaliden- und der Unfallversicherung keine Besonderheiten auf, welche von der versicherten Person zu beachten wären. Dies insbesondere deshalb, weil sich bei diesen beiden Versicherungen jeweils unterschiedliche Rechtsfragen stellten und beide einen anderen Zweck verfolgten. So handle es sich bei der Unfallversicherung um eine kausale, bei der Invalidenversicherung jedoch um eine finale Versicherung (vgl. Urteil 8C_93/2008 vom 7. Juli 2008 E. 4.2.1). Dass die Suva aufgrund einer leichten Zustandsverschlechterung der Unfallfolgen weitere Versicherungsleistungen prüfe (vgl. Suva-Schreiben vom 23. Juni 2022), bewirke daher keine aussergewöhnliche Schwierigkeit oder Komplexität. Anders zu entscheiden, hätte zur Folge, dass die unentgeltliche Verbeiständung immer zu gewähren wäre, wenn das IV-Verfahren auch Folgen eines (möglichen) Unfalls umfasse. Wie die Beschwerdegegnerin sodann zu Recht darauf hingewiesen hat, ist mit Bezug auf den Anspruch auf unentgeltliche Verbeiständung im Verwaltungsverfahren der Invalidenversicherung nicht entscheidend, ob die geltend gemachten Einwendungen letztlich stichhaltig oder unbegründet sind (Urteil des Bundesgerichts 9C_29/2017 vom 6. April 2017 E. 3.1). Wenn der Vertreter des Beschwerdeführers somit eine unzureichende Abklärung der Beschwerdegegnerin rügt, kann daraus nicht abgeleitet werden, dass der vorliegende Fall deutlich komplexer oder schwieriger als ein Durchschnittsfall ist. Des Weiteren vermag er mit seinem Vorbringen, der Beschwerdeführer habe die Tragweite seiner psychiatrischen Behandlung im IV-rechtlichen Kontext nicht erkannt, weshalb der unterzeichnete Rechtsanwalt die diesbezüglichen Berichte habe bestellen müssen, die Notwendigkeit einer anwaltschaftlichen Vertretung ebenfalls nicht darzutun. So bedarf es zur Erfüllung der Mitwirkungspflicht, zu welcher auch die Einreichung medizinischer Unterlagen gehört, keiner spezifischen rechtlichen Kenntnisse. Vielmehr könnte der Beschwerdeführer diesbezüglich auch durch die Sozialdienste unterstützt werden (s.a. E. II. 3.2.3 hiernach), falls er damit überfordert wäre. 3.2.1  Besondere Schwierigkeiten können sodann beispielsweise aus der verfahrensrechtlichen Ausgangslage resultieren. Diese präsentiert sich hier nicht als sonderlich komplex: Es geht darum, ob der Beschwerdeführer einen Anspruch auf Leistungen der Invalidenversicherung hat. Nach der Anmeldung des Beschwerdeführers am 22. Januar 2020 holte die Beschwerdegegnerin medizinische Unterlagen ein und veranlasste berufliche Massnahmen. Mit Abschlussbericht vom 24. Juni 2022 (IV-Nr. 52) hielt die Eingliederungsfachperson der Beschwerdegegnerin fest, der Beschwerdeführer sei mit 50 zugesprochenen Coachingstunden durch die B.___ [...] sehr gut und intensiv unterstützt worden. Während dieser Zeit habe er Unterstützung beim Neuerstellen des kompletten Bewerbungsdossiers und der Stellensuche erhalten. Der Beschwerdeführer sei gemäss Suva-Kreisarzt in einer angepassten Verweistätigkeit 100 % arbeitsfähig. Mit dem neuen Bewerbungsdossier, dem erworbenen und gelernten Wissen aus dem Coaching der B.___, könne gesagt werden, dass er zureichende Kenntnisse erworben habe und nicht auf IV-spezifische Hilfe bei der Stellensuche angewiesen sei. Es sei dem Beschwerdeführer zumutbar, sich selber auf offene Stellen zu bewerben. Somit sei die berufliche Eingliederung abzuschliessen. Eine überdurchschnittliche verfahrensmässige Schwierigkeit oder Komplexität liegt damit bis zum Vorbescheidverfahren nicht vor. Eine solche kann beispielsweise vorliegen, wenn die Angelegenheit wiederholt durch das Gericht an die Verwaltung zurückgewiesen wird, oder wenn gravierende Verfahrensfehler zur Diskussion stehen. So verhält es sich hier indes nicht. 3.2.2  Inhaltlich steht die Würdigung der medizinischen Unterlagen, welche grossenteils von der Suva im parallellaufenden UVG-Verfahren eingeholt und veranlasst wurden, im Vordergrund. Diese Unterlagen enthalten neben den Berichten der behandelnden Ärzte Beurteilungen der Suva-Kreisärzte, jedoch keine Begutachtungen. Demnach kann auch aus diesem Grund nicht von einer besonderen Komplexität des vorliegenden Falles gesprochen werden. Selbst wenn ein Gutachten vorliegen würde, bedürfte es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Auch wenn sich der unfallversicherungsrechtliche Fall bereits seit mehreren Jahren dahinzieht (s. Schadenmeldung UVG vom 12. März 2015; IV-Nr. 9.176), kann nicht von einer lückenhaften oder überdurchschnittlich komplexen Aktenlage gesprochen werden, zumal aus unfallversicherungsrechtlicher Sicht für die Zeit bis Ende 2020 mit dem Urteil des Versicherungsgericht VSBES.2021.81 vom 19. Januar 2022 eine rechtskräftige Beurteilung vorliegt. 3.2.3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keine Besonderheiten auf, deren Handhabung mit den fachlichen Kenntnissen, welche bei Sozialarbeiterinnen und Sozialarbeitern üblicherweise vorausgesetzt werden können, nicht gewährleistet ist. Schliesslich vermag der Beschwerdeführer aus dem von ihm behaupteten Umstand, wonach der C.___ in sozialversicherungsrechtlichen Angelegenheiten nie Beschwerde beim kantonalen Versicherungsgericht führe, ebenfalls nichts zu seinen Gunsten abzuleiten. So wird im Verfahren vor dem Versicherungsgericht die Voraussetzung der Notwendigkeit der anwaltlichen Vertretung – neben den Voraussetzungen der Bedürftigkeit und der fehlenden Aussichtslosigkeit – in der Regel bejaht, womit eine Vertretung von versicherten Personen durch Sozialdienste vor dem Versicherungsgericht bereits aus diesem Grund selten ist. 3.3     Die Notwendigkeit einer anwaltlichen Vertretung im Vorbescheidverfahren ist somit nicht gegeben, womit der Anspruch auf unentgeltliche Rechtspflege im Verwaltungsverfahren zu verneinen ist. 4.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Im Übrigen sind die Anträge des Beschwerdeführers, er sei gestützt auf Art. 56 Abs. 1 VRPG/SO i.V.m. Art. 191 ZPO gerichtlich protokollarisch zu befragen (Beweisthema: Notwendigkeit der Rechtsverbeiständung) und es sei dem C.___ die in den Rechtsbegehren Ziff. 3 (s. E. I. 2. hiervor) aufgeführten Fragen zu unterbreiten sowie es seien die Suva-Akten einzuholen, in antizipierter Beweiswürdigung abzuweisen. 5. 5.1     Demnach ist die Beschwerde abzuweisen. 5.2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9. Januar 2023 eine Kostennote eingereicht, worin er einen Kostenersatz von insgesamt CHF 2'858.90 geltend macht. Der Stundenansatz beträgt gemäss § 160 Abs. 3 Gebührentarif (GT) CHF 180.00. In Anbetracht von Aufwand und Schwierigkeit des Prozesses ist die Kostenforderung auf CHF 1'669.80 festzusetzen (8.33 Stunden zu CHF 180.00, zuzügl. Auslagen von CHF 51.00 und MwSt), zahlbar durch die Zentrale Gerichtskasse des Kantons Solothurn. Vorbehalten bleibt der Rückforderungsanspruch des Staates während zehn Jahren sowie der Nachzahlungsanspruch des unentgeltlichen Rechtsbeistands (zum Stundenansatz von CHF 230.00) im Betrag von CHF 448.55 (CHF 2’118.35 – CHF 1'669.80,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zur eingereichten Kostennote begründet sich unter anderem damit, dass der angeführte Aufwand auch Kanzleiarbeit (Einreichung der Kostennote, Orientierungskopien an den Klienten) enthält, der im Stundenansatz eines Anwalts inbegriffen und daher nicht separat zu entschädigen ist. Zudem werden Fotokopien gemäss § 158 Abs. 5 Gebührentarif (GT, BGS 615.11) lediglich mit 50 Rappen pro Stück vergütet. 5.3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Es sei der C.___ ([...]) in das vorliegende Beschwerdeverfahren beizuladen und es sei diesem folgende Frage zu unterbreiten: Verfügt der C.___ über die erforderlichen fachlichen und zeitlichen Kapazitäten, um eine Rechtsver- beiständung des Versicherten a) im laufenden IV-Vorbescheidverfahren sowie b) im Einspracheverfahren vor der Suva gewähr leisten zu können? (Beweisthema: Notwendigkeit der Rechtsverbeiständung).</w:t>
      </w:r>
    </w:p>
    <w:p>
      <w:r>
        <w:rPr>
          <w:b/>
        </w:rPr>
        <w:t>E. 4</w:t>
      </w:r>
    </w:p>
    <w:p>
      <w:r>
        <w:t>Der Versicherte sei gestützt auf Art. 56 Abs. 1 VRPG/SO i.V.m. Art. 191 ZPO gerichtlich protokollarisch zu befragen (Beweisthema: Notwendigkeit der Rechtsverbeiständung).</w:t>
      </w:r>
    </w:p>
    <w:p>
      <w:r>
        <w:rPr>
          <w:b/>
        </w:rPr>
        <w:t>E. 5</w:t>
      </w:r>
    </w:p>
    <w:p>
      <w:r>
        <w:t>Es sei eine öffentliche Verhandlung nach Art. 6 Ziff. 1 EMRK mit Publikums- und Presseanwesenheit durchzuführen.</w:t>
      </w:r>
    </w:p>
    <w:p>
      <w:r>
        <w:rPr>
          <w:b/>
        </w:rPr>
        <w:t>E. 6</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w:t>
      </w:r>
    </w:p>
    <w:p>
      <w:r>
        <w:rPr>
          <w:b/>
        </w:rPr>
        <w:t>E. 7</w:t>
      </w:r>
    </w:p>
    <w:p>
      <w:r>
        <w:t>Alles unter Kosten- und Entschädigungsfolge zu Lasten der Beschwerdegegnerin. 3.       Mit Beschwerdeantwort vom 12. Oktober 2022 (A.S. 38 f.) schliesst die Beschwerdegegnerin auf Abweisung der Beschwerde. 4.       Mit Verfügung der Präsidentin des Versicherungsgerichts vom 19. Oktober 2022 (A.S. 40) wird dem Beschwerdeführer im vorliegenden Verfahren ab Prozessbeginn die unentgeltliche Rechtspflege (Befreiung von sämtlichen Gerichtskosten und der Kostenvorschusspflicht) bewilligt und Rechtsanwalt Claude Wyssmann, [...], als unentgeltlicher Rechtsbeistand bestellt. 5.       Mit Replik vom 9. November 2022 (A.S. 43 f.) lässt sich der Beschwerdeführer abschliessend vernehmen. 6.       Mit Verfügung vom 6. Juni 2023 weist die Präsidentin das Gesuch des Beschwerdeführers, es sei der C.___ ([...]) in das vorliegende Beschwerdeverfahren beizuladen, ab. 7.       Auf die Ausführungen in den Rechtsschriften der Parteien wird,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Die Präsidentin des Versicherungsgerichts beurteilt Beschwerden gegen Zwischenverfügungen eines Sozialversicherungsträgers als Einzelrichter (§ 54 bis Abs. 1 lit. a Kantonales Gesetz über die Gerichtsorganisation / GO, BGS 125.12). Die angefochtene Verfügung vom 24. Juni 2022, die den Anspruch auf unentgeltliche Verbeiständung im Verwaltungsverfahren betrifft, ist eine solche Zwischenverfügung (BGE 139 V 600 E. 2.2 S. 602). Die Präsidentin des Versicherungsgerichts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