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VSBES.2021.63 vom 13. April 2021</w:t>
      </w:r>
    </w:p>
    <w:p>
      <w:r>
        <w:t>SO Obergericht, 2021-04-13, DE</w:t>
      </w:r>
    </w:p>
    <w:p>
      <w:r>
        <w:rPr>
          <w:b/>
        </w:rPr>
        <w:t xml:space="preserve">Quelle: </w:t>
      </w:r>
      <w:r>
        <w:t>https://mcp.opencaselaw.ch/entscheid/so_gerichte_VSBES.2021.63</w:t>
      </w:r>
    </w:p>
    <w:p>
      <w:r>
        <w:t>FR: SO_GERICHTE VSBES.2021.63 du 13 avril 2021</w:t>
      </w:r>
    </w:p>
    <w:p>
      <w:r>
        <w:t>IT: SO_GERICHTE VSBES.2021.63 del 13 aprile 2021</w:t>
      </w:r>
    </w:p>
    <w:p>
      <w:pPr>
        <w:pStyle w:val="Heading2"/>
      </w:pPr>
      <w:r>
        <w:t>Erwägungen</w:t>
      </w:r>
    </w:p>
    <w:p>
      <w:r>
        <w:rPr>
          <w:b/>
        </w:rPr>
        <w:t>E. 2</w:t>
      </w:r>
    </w:p>
    <w:p>
      <w:r>
        <w:t>2.1     Gegen Verfügungen kann innerhalb von 30 Tagen bei der verfügenden Stelle Einsprache erhoben werden; davon ausgenommen sind prozess- und verfahrensleitende Verfügungen (Art. 52 Abs. 1 des Bundesgesetzes über den Allgemeinen Teil des Sozialversicherungsrechts, ATSG [SR 830.1]). Gegen Einspracheentscheide oder gegen Verfügungen, gegen welche eine Einsprache ausgeschlossen ist, kann Beschwerde erhoben werden (Art. 56 Abs. 1 ATSG). 2.2     Gemäss Art. 38 ATSG beginnt die Einsprachefrist nach Art. 52 Abs. 1 ATSG am Tag nach ihrer Mitteilung zu laufen (Abs. 1). Ist der letzte Tag der Frist ein Samstag, ein Sonntag oder ein vom Bundesrecht oder vom kantonalen Recht anerkannter Feiertag, so endet sie am nächstfolgenden Werktag. Massgebend ist das Recht des Kantons, in dem die Partei oder ihr Vertreter beziehungsweise ihre Vertreterin Wohnsitz oder Sitz hat (Abs. 3). Die Einsprachefrist steht gemäss Abs. 4 dieser Bestimmung während folgender Zeiten still: vom siebten Tag vor Ostern bis und mit dem siebten Tag nach Ostern (lit. a), vom 15. Juli bis und mit dem 15. August (lit. b) und vom 18. Dezember bis und mit dem 2. Januar (lit. c). 2.3     Nach Art. 39 Abs. 1 in Verbindung mit Art. 52 Abs. 1 ATSG ist die dreissigtägige Frist zur Einsprache nur gewahrt, wenn die Einsprache spätestens am letzten Tag der Frist bei der verfügenden Stelle eingereicht oder zu deren Handen der Schweizerischen Post oder einer schweizerischen diplomatischen oder konsularischen Vertretung übergeben wird. Gelangt die Partei rechtzeitig an einen unzuständigen Versicherungsträger, so gilt die Frist als gewahrt (Art. 39 Abs. 2 ATSG). Läuft die Frist unbenützt ab, so erwächst die Verfügung in (formelle) Rechtskraft mit der Wirkung, dass die verfügende Stelle auf eine verspätet eingereichte Einsprache nicht eintreten darf (vgl. BGE 124 V 400 E. 1a S. 401).</w:t>
      </w:r>
    </w:p>
    <w:p>
      <w:r>
        <w:rPr>
          <w:b/>
        </w:rPr>
        <w:t>E. 3</w:t>
      </w:r>
    </w:p>
    <w:p>
      <w:r>
        <w:t>3.1     Der Sozialversicherungsprozess ist vom Untersuchungsgrundsatz beherrscht. Danach hat das Gericht von Amtes wegen für die richtige und vollständige Feststellung des rechtserheblichen Sachverhaltes zu sorgen. 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138 V 218 E. 6 S. 221 f. mit Hinweisen). 3.2     Der Untersuchungsgrundsatz schliesst die Beweislast im Sinne der Beweisführungslast begriffsnotwendig aus, da es Sache des Sozialversicherungsgerichts (oder der verfügenden Verwaltungsstelle)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(BGE 138 V 218 E. 6 S. 222; BGE 117 V 261 E. 3b S. 264 je mit Hinweisen; Urteil des Bundesgerichts 8C_663/2009 vom 27. April 2010 E. 2.2).</w:t>
      </w:r>
    </w:p>
    <w:p>
      <w:r>
        <w:rPr>
          <w:b/>
        </w:rPr>
        <w:t>E. 4</w:t>
      </w:r>
    </w:p>
    <w:p>
      <w:r>
        <w:t>4.1     Die Beschwerdegegnerin stellt sich im angefochtenen Einspracheentscheid und in der Beschwerdeantwort auf den Standpunkt, die undatierte Einsprache der Beschwerdeführerin sei mit überwiegender Wahrscheinlichkeit verspätet erfolgt. Die Beschwerdeführerin sei nicht in der Lage, den Beweis zu erbringen, dass sie die Einsprache vor Ablauf der Rechtsmittelfrist am 22. März 2021 versandt habe.</w:t>
      </w:r>
    </w:p>
    <w:p>
      <w:r>
        <w:t>4.2     Die Beschwerdeführerin bringt dagegen vor, sie sei nicht damit einverstanden, dass die Beschwerdegegnerin nicht weiterzahle, da es sich vorliegend um einen Unfall und nicht um eine Krankheit handle.</w:t>
      </w:r>
    </w:p>
    <w:p>
      <w:r>
        <w:t>4.3     Richtet sich die Beschwerde gegen einen Nichteintretensentscheid, hat das Gericht, ungeachtet der Vorbringen der beschwerdeführenden Partei, zu prüfen und darüber zu entscheiden, ob die Verwaltung zu Recht nicht auf das Leistungs- oder Feststellungsbegehren eingetreten ist. Streitig und zu prüfen ist somit allein, ob die Einsprache der Beschwerdeführerin gegen die Verfügung vom 18. Februar 2021 (Suva-Nr. 40) rechtzeitig im Sinne von Art. 39 Abs. 1 in Verbindung mit Art. 52 Abs. 1 ATSG erhoben wurde. Dagegen hat sich das Gericht mit den materiellen Anträgen nicht zu befassen (BGE 121 V 157 E. 2b S. 159; BGE 116 V 265 E. 2a S. 266).</w:t>
      </w:r>
    </w:p>
    <w:p>
      <w:r>
        <w:t>5.       Vorliegend ist belegt und unstrittig, dass die Verfügung vom 18. Februar 2021 am Freitag, 19. Februar 2021 mittels A-Post Plus versandt und der Beschwerdeführerin am Samstag, 20. Februar 2021 zugestellt wurde (siehe Zustellbestätigung vom 29. März 2021, Suva-Nr. 52). Die 30-tägige Frist begann folglich am Sonntag, 21. Februar 2021 zu laufen und endete am Montag, 22. März 2021. Die Einsprache ging am Freitag, 26. März 2021 beim Scancenter der Suva ein (vgl. Suva-Nr. 54). Der zur Einsprache gehörige Briefumschlag ist nicht in den Akten und gemäss Angaben der Beschwerdegegnerin nicht mehr auffindbar (siehe Suva-Nr. 54).</w:t>
      </w:r>
    </w:p>
    <w:p>
      <w:r>
        <w:t>6.       Grundsätzlich würde die Beschwerdeführerin die Folgen einer Beweislosigkeit betreffend die Rechtzeitigkeit der Übergabe ihrer Einsprache an die Schweizerische Post tragen. Das Bundesgericht hat aber verschiedentlich festgehalten, dass eine Umkehr der Beweislast ausnahmsweise dann eintritt, wenn eine Partei einen Beweis aus Gründen nicht erbringen kann, welche nicht von ihr, sondern von der Behörde zu verantworten sind (BGE 138 V 218 E. 8.1.1 S. 223; BGE 92 I 253 E. 3 S. 257; SVR 2011 UV Nr. 11 S. 39, 8C_693/2010 E. 12; Pra 1999 Nr. 170 S. 886, 2A.635/1998 E. 3b/bb; Urteil 4P.197/2003 vom 16. Januar 2004 E. 3.2). Einen derartigen Fall von Beweislastumkehr erblickt die Rechtsprechung etwa bei der Beweislosigkeit der Rechtzeitigkeit eines Rechtsmittels, welche darauf zurückzuführen ist, dass die Verwaltung oder Behörde den Briefumschlag, in welchem das an sie gerichtete Rechtsmittel (uneingeschrieben) verschickt wurde, in Verletzung ihrer Aktenführungspflicht nicht zu den Akten genommen und damit die Beweiserbringung für die Rechtzeitigkeit des Rechtsmittels verunmöglicht hat (BGE 138 V 218 E. 8.1.1 S. 223; BGE 124 V 372 E. 3b S. 375 f. je mit Hinweisen; siehe auch Urteil des Bundesgerichts 8C_693/2010, 8C_694/2010 vom 25. März 2011 E. 12).</w:t>
      </w:r>
    </w:p>
    <w:p>
      <w:r>
        <w:t>Die erwähnte Aktenführungspflicht von Verwaltung und Behörden bildet das Gegenstück zum (aus Art. 29 Abs. 2 BV fliessenden) Akteneinsichts- und Beweisführungsrecht, indem die Wahrnehmung des Akteneinsichtsrechts durch die versicherte Person eine Aktenführungspflicht der Verwaltung voraussetzt (BGE 130 II 473 E. 4.1 S. 477; BGE 124 V 372 E. 3b S. 375 f., BGE 124 V 389 E. 3.a S. 390). Die Behörde ist verpflichtet, ein vollständiges Aktendossier über das Verfahren zu führen, um gegebenenfalls ordnungsgemäss Akteneinsicht gewähren und bei einem Weiterzug diese Unterlagen an die Rechtsmittelinstanz weiterleiten zu können. Die Behörde hat alles in den Akten festzuhalten, was zur Sache gehört (BGE 124 V 372 E. 3b S. 376; BGE 115 Ia 97 E. 4c S. 99; Pra 1999 Nr. 170 S. 886, 2A.635/1998 E. 4a). Der verfassungsmässige Anspruch auf eine geordnete und übersichtliche Aktenführung verpflichtet die Behörden und Gerichte, die Vollständigkeit der im Verfahren eingebrachten und erstellten Akten sicherzustellen (SVR 2011 IV Nr. 44 S. 131, 8C_319/2010 E. 2.2.1; Urteil 5A_341/2009 vom 30. Juni 2009 E. 5.2). Für die dem Allgemeinen Teil des Sozialversicherungsrechts unterstellten Versicherer wurde in Art. 46 ATSG die Aktenführungspflicht auf Gesetzesstufe konkretisiert. Danach sind für jedes Sozialversicherungsverfahren alle Unterlagen, die massgeblich sein können, vom Versicherungsträger systematisch zu erfassen (BGE 138 V 218 E. 8.1.2 S. 223).</w:t>
      </w:r>
    </w:p>
    <w:p>
      <w:r>
        <w:t>7.       Vorliegend hat die Beschwerdegegnerin das massgebliche Beweismittel, nämlich den Briefumschlag zur undatierten Einsprache, in Verletzung ihrer Aktenführungspflicht nicht aufbewahrt (Suva-Nr. 54) und so die Beweisführung für die Beschwerdeführerin verunmöglicht. Es geht nun nicht an, in Verletzung der aufgrund von Art. 29. Abs. 2 BV bestehenden Aktenführungspflicht den Briefumschlag nicht zu den Akten zu nehmen und der Beschwerdeführerin dann entgegenzuhalten, sie könne den Beweis für die Rechtzeitigkeit der Postaufgabe nicht erbringen. Dieses Verhalten widerspricht auch dem Grundsatz von Treu und Glauben im Prozess (BGE 124 V 372 E. 3b S. 376). Der Umstand, dass gemäss Homepage der Schweizerischen Post (https://www.post.ch/de/briefe-versenden/briefe-inland/b-post-einzelsendungen, zuletzt besucht am 2. Juni 2021) B-Post-Einzelsendungen innerhalb von maximal drei Arbeitstagen beim Empfänger einträfen, womit die undatierte Einsprache nach Auffassung der Beschwerdegegnerin frühestens am Dienstag, 23. März 2021 und somit zu spät aufgegeben worden sei, vermag mangels weiterer Hinweise keinen Gegenbeweis zu erbringen. Erfahrungsgemäss kann es durchaus vorkommen, dass die Zustellung von B-Post-Einzelsendungen einige Tage länger dauert als von der Schweizerischen Post angegeben.</w:t>
      </w:r>
    </w:p>
    <w:p>
      <w:r>
        <w:t>Rechtsprechungsgemäss hat die Beschwerdeführerin die Nachteile der von ihr nicht verschuldeten Beweislosigkeit nicht zu tragen und ihre Einsprache hat als rechtzeitig zu gelten.</w:t>
      </w:r>
    </w:p>
    <w:p>
      <w:r>
        <w:t>8.       Der Einspracheentscheid vom 13. April 2021 ist folglich in Gutheissung der Beschwerde aufzuheben und die Sache ist an die Beschwerdegegnerin zurückzuweisen, damit diese auf die Einsprache gegen die Verfügung vom 18. Februar 2021 eintrete und diese beurteile.</w:t>
      </w:r>
    </w:p>
    <w:p>
      <w:r>
        <w:t>9.       Grundsätzlich ist das Verfahren kostenlos. Von diesem Grundsatz abzuweichen, besteht im vorliegenden Fall kein Anlass.</w:t>
      </w:r>
    </w:p>
    <w:p>
      <w:r>
        <w:t>Demnach wirderkannt:</w:t>
      </w:r>
    </w:p>
    <w:p>
      <w:r>
        <w:t>1.    In Gutheissung der Beschwerde, soweit darauf eingetreten wird, wird der Einspracheentscheid der Beschwerdegegnerin vom 13. April 2021 aufgehoben und die Sache wird an die Beschwerdegegnerin zurückgewiesen, damit diese auf die Einsprache gegen die Verfügung vom 18. Februar 2021 eintrete und darüber entscheide.</w:t>
      </w:r>
    </w:p>
    <w:p>
      <w:r>
        <w:t>2.    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Lazar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