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VSBES.2021.155 vom 16. August 2021</w:t>
      </w:r>
    </w:p>
    <w:p>
      <w:r>
        <w:t>SO Obergericht, 2021-08-16, DE</w:t>
      </w:r>
    </w:p>
    <w:p>
      <w:r>
        <w:rPr>
          <w:b/>
        </w:rPr>
        <w:t xml:space="preserve">Quelle: </w:t>
      </w:r>
      <w:r>
        <w:t>https://mcp.opencaselaw.ch/entscheid/so_gerichte_VSBES.2021.155</w:t>
      </w:r>
    </w:p>
    <w:p>
      <w:r>
        <w:t>FR: SO_GERICHTE VSBES.2021.155 du 16 août 2021</w:t>
      </w:r>
    </w:p>
    <w:p>
      <w:r>
        <w:t>IT: SO_GERICHTE VSBES.2021.155 del 16 agosto 2021</w:t>
      </w:r>
    </w:p>
    <w:p>
      <w:pPr>
        <w:pStyle w:val="Heading2"/>
      </w:pPr>
      <w:r>
        <w:t>Erwägungen</w:t>
      </w:r>
    </w:p>
    <w:p>
      <w:r>
        <w:rPr>
          <w:b/>
        </w:rPr>
        <w:t>E. 1</w:t>
      </w:r>
    </w:p>
    <w:p>
      <w:r>
        <w:t>1.1     Der 1957 geborene A.___ (nachfolgend: Beschwerdeführer) meldete sich am 13. August 1998 unter Hinweis auf Lungen-/Atemprobleme sowie psychische Probleme bei der IV-Stelle des Kantons Solothurn (nachfolgend: Beschwerdegegnerin) zum Bezug von Leistungen an (IV-Stelle Beleg [IV-]Nr. 1.1). Die Beschwerdegegnerin sprach ihm mit Verfügung vom 20. September 2000 ab 1. August 2000 eine ganze Rente (Invaliditätsgrad 75 %) zu (IV-Nr. 14). Grundlage bildeten eine telefonische Auskunft der behandelnden Psychiaterin, wonach eine Arbeitsunfähigkeit von 100 % bestehe und ein Antrag der Abteilung Berufliche Eingliederung der IV-Stelle (vgl. IV-Nr. 12) sowie eine Kurz-Stellungnahme des Regionalen Ärztlichen Dienstes (RAD) der IV-Stelle, wonach eine Arbeitsunfähigkeit von mehr als 70 % medizinisch vertretbar sei (vgl. Protokolleintrag vom 27. Juli 2000).</w:t>
      </w:r>
    </w:p>
    <w:p>
      <w:r>
        <w:t>1.2     Am 29. März 2005 machte der Beschwerdeführer eine Verschlechterung seines Gesundheitszustands aufgrund einer neu hinzugetretenen Diabeteserkrankung geltend und beantragte eine Erhöhung des Invaliditätsgrades (IV-Nr. 25). Nach dem Beizug eines ärztlichen Berichts (IV-Nr. 28) stellte die Beschwerdegegnerin keine anspruchsrelevante Veränderung fest (Verfügung vom 20. Mai 2005; IV-Nr. 29).</w:t>
      </w:r>
    </w:p>
    <w:p>
      <w:r>
        <w:rPr>
          <w:b/>
        </w:rPr>
        <w:t>E. 2</w:t>
      </w:r>
    </w:p>
    <w:p>
      <w:r>
        <w:t>2.1     Am 3. August 2011 leitete die Beschwerdegegnerin ein weiteres Revisionsverfahren ein (IV-Nr. 46). Nach dem Beizug medizinischer Berichte veranlasste sie bei der Begutachtungsstelle B.___ ein polydisziplinäres (internistisches, psychiatrisches, otorhinolaryngologisches und kardiologisches) Gutachten, das diese am 18. Mai 2012 erstattete (IV-Nr. 59). Dazu äusserte sich der behandelnde Psychiater Dr. med. C.___, Facharzt für Psychiatrie und Psychotherapie FMH, [...], am 16. Juni 2012 (IV-Nr. 62).</w:t>
      </w:r>
    </w:p>
    <w:p>
      <w:r>
        <w:t>2.2     Nach Rücksprache mit dem RAD (IV-Nr. 70) ersuchte die Beschwerdegegnerin die B.___-Gutachter um eine Stellungnahme zu den eingegangenen Akten, die am 23. September 2012 erging (IV-Nr. 75). Am 25. Oktober 2012 liess der Beschwerdeführer ein durch ihn eingeholtes versicherungspsychiatrisches Gutachten von Dr. med. D.___, Facharzt FMH für Psychiatrie und Psychotherapie, [...], vom 23. Oktober 2012 zu den Akten reichen (IV-Nr. 80). Nach Vorlage dieses Gutachtens beim RAD (IV-Nr. 81) ersuchte die Beschwerdegegnerin die B.___-Gutachter um eine Stellungnahme zum versicherungspsychiatrischen Gutachten, welche diese am 29. Januar 2013 verfassten (IV-Nr. 83).</w:t>
      </w:r>
    </w:p>
    <w:p>
      <w:r>
        <w:t>2.3     Gestützt auf die anschliessende Stellungnahme des RAD vom 8. April 2013 (IV-Nr. 84 S. 2 ff.) stellte die Beschwerdegegnerin dem Beschwerdeführer mit Vorbescheid vom 10. Mai 2013 die Aufhebung der Invalidenrente in Aussicht (IV-Nr. 85). Dagegen liess der Beschwerdeführer Einwände erheben (IV-Nrn. 87, 101). Mit Verfügung vom 29. Oktober 2013 (IV-Nr. 103) wies die Beschwerdegegnerin das Ausstandsbegehren des Beschwerdeführers vom 14. Juni 2013 (IV-Nr. 87) gegen die an der Ausarbeitung des Vorbescheids mitwirkenden Personen der Beschwerdegegnerin ab. Die dagegen beim Versicherungsgericht des Kantons Solothurn (nachfolgend: Versicherungsgericht) erhobene Beschwerde des Beschwerdeführers vom 5. Dezember 2013 (IV-Nr. 110) wies dieses mit Urteil VSBES.2013.341 vom 23. Juni 2014 ab (IV-Nr. 135 S. 6 ff.).</w:t>
      </w:r>
    </w:p>
    <w:p>
      <w:r>
        <w:t>2.4     In der Zwischenzeit hatte der Beschwerdeführer einen Bericht des Neurologen Dr. med. E.___, Facharzt FMH für Neurologie, [...], vom 28. August 2013 einreichen lassen, wonach eine Verschlechterung der diabetischen Polyneuropathie eingetreten sei, was durch einen ENG-Bericht vom 24. August 2013 bestätigt werde (IV-Nr. 101 S. 6 ff.). Dr. med. F.___ vom RAD empfahl am 31. Januar 2014 eine polydisziplinäre Verlaufsbegutachtung, in deren Rahmen auch dieser Aspekt (Polyneuropathie) abzuklären sei (IV-Nr. 116). Im weiteren Verlauf wandte sich der Beschwerdeführer gegen eine Begutachtung (IV-Nr. 151 und 165). Am 28. Mai 2015 erliess die Beschwerdegegnerin schliesslich eine Verfügung, in der sie eine polydisziplinäre gutachterliche Abklärung durch die Begutachtungsstelle B.___ anordnete (IV-Nr. 169). Die vom Beschwerdeführer dagegen erhobene Beschwerde (IV-Nr. 171) wies das Versicherungsgericht des Kantons Solothurn am 23. März 2016 ab (Urteil der Vizepräsidentin VSBES.2015.175, IV-Nr. 195). Auf die hiergegen erhobene Beschwerde (IV-Nr. 200) trat das Bundesgericht mit Urteil 9C_294/2016 vom 27. Mai 2016 nicht ein (IV-Nr. 201).</w:t>
      </w:r>
    </w:p>
    <w:p>
      <w:r>
        <w:t>2.5     Am 14. Februar 2017 erstatteten die Ärzte der Begutachtungsstelle B.___ ihr polydisziplinäres (internistisches, psychiatrisches, neurologisches, orthopädisches, otorhinolaryngologisches und kardiologisches) Gutachten (IV-Nr. 217). Mit Eingabe vom 28. März 2017 nahm der Beschwerdeführer dazu Stellung (IV-Nr. 219).</w:t>
      </w:r>
    </w:p>
    <w:p>
      <w:r>
        <w:t>2.6     Nach Rücksprache mit dem RAD vom</w:t>
      </w:r>
    </w:p>
    <w:p>
      <w:r>
        <w:rPr>
          <w:b/>
        </w:rPr>
        <w:t>E. 5</w:t>
      </w:r>
    </w:p>
    <w:p>
      <w:r>
        <w:t>5.1     Bei diesem Verfahrensausgang besteht kein Anspruch auf eine Parteientschädigung (Art. 61 lit. g ATSG).</w:t>
      </w:r>
    </w:p>
    <w:p>
      <w:r>
        <w:t>5.2     Das Verfahren betrifft nicht die Bewilligung oder die Verweigerung von IV-Leistungen und ist deshalb kostenlos (s. Art. 61 lit. a ATSG und Art. 69 Abs. 1bisIVG e contrario).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Gerichtsschreiberin</w:t>
      </w:r>
    </w:p>
    <w:p>
      <w:r>
        <w:t>Flückiger                                   Yalcin</w:t>
      </w:r>
    </w:p>
    <w:p>
      <w:r>
        <w:t>Der vorliegende Entscheid wurde vom Bundesgericht mit Urteil 9C_255/2022 vom 3. Mai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