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VSBES.2021.118 vom 20. Mai 2022</w:t>
      </w:r>
    </w:p>
    <w:p>
      <w:r>
        <w:t>SO Obergericht, 2022-05-20, DE</w:t>
      </w:r>
    </w:p>
    <w:p>
      <w:r>
        <w:rPr>
          <w:b/>
        </w:rPr>
        <w:t xml:space="preserve">Quelle: </w:t>
      </w:r>
      <w:r>
        <w:t>https://mcp.opencaselaw.ch/entscheid/so_gerichte_VSBES.2021.118_d20220520</w:t>
      </w:r>
    </w:p>
    <w:p>
      <w:r>
        <w:t>FR: SO_GERICHTE VSBES.2021.118 du 20 mai 2022</w:t>
      </w:r>
    </w:p>
    <w:p>
      <w:r>
        <w:t>IT: SO_GERICHTE VSBES.2021.118 del 20 maggio 2022</w:t>
      </w:r>
    </w:p>
    <w:p>
      <w:pPr>
        <w:pStyle w:val="Heading2"/>
      </w:pPr>
      <w:r>
        <w:t>Regeste</w:t>
      </w:r>
    </w:p>
    <w:p>
      <w:r>
        <w:t>Unfallversicherung</w:t>
      </w:r>
    </w:p>
    <w:p>
      <w:pPr>
        <w:pStyle w:val="Heading2"/>
      </w:pPr>
      <w:r>
        <w:t>Erwägungen</w:t>
      </w:r>
    </w:p>
    <w:p>
      <w:r>
        <w:rPr>
          <w:b/>
        </w:rPr>
        <w:t>E. 1</w:t>
      </w:r>
    </w:p>
    <w:p>
      <w:r>
        <w:t>Es seien dem unterzeichneten Rechtsanwalt die vollständigen Akten zur Einsichtnahme zuzustellen.</w:t>
      </w:r>
    </w:p>
    <w:p>
      <w:r>
        <w:rPr>
          <w:b/>
        </w:rPr>
        <w:t>E. 2</w:t>
      </w:r>
    </w:p>
    <w:p>
      <w:r>
        <w:t>Es sei eine öffentliche Verhandlung nach Art. 6 Ziff. 1 EMRK durchzuführen.</w:t>
      </w:r>
    </w:p>
    <w:p>
      <w:r>
        <w:rPr>
          <w:b/>
        </w:rPr>
        <w:t>E. 3</w:t>
      </w:r>
    </w:p>
    <w:p>
      <w:r>
        <w:t>Es sei der Beschwerdeführerin die unentgeltliche Rechtspflege und -verbeiständung unter Beiordnung des unterzeichneten Rechtsanwalts als unentgeltlicher Rechtsbeistand zu bewilligen.</w:t>
      </w:r>
    </w:p>
    <w:p>
      <w:r>
        <w:rPr>
          <w:b/>
        </w:rPr>
        <w:t>E. 4</w:t>
      </w:r>
    </w:p>
    <w:p>
      <w:r>
        <w:t>Unter Kosten- und Entschädigungsfolge zu Lasten der Beschwerdegegnerin. Gleichzeitig lässt die Beschwerdeführerin den Operationsbericht von Dr. med. F.___ vom 12. April 2021 (Beilage zur Replik Nr. 2) zu den Akten geben. 7.       In ihrer Duplik vom 19. Oktober 2021 schliesst die Beschwerdegegnerin weiterhin auf Abweisung der Beschwerde (A.S. 51 f.). 8.       Mit Verfügung vom 8. April 2022 werden die Parteien zur von der Beschwerdeführerin beantragten öffentlichen Verhandlung vor dem Versicherungsgericht vom 19. Mai 2022 vorgeladen, wobei der Beschwerdegegnerin das Erscheinen freigestellt wird. Gleichzeitig bewilligt der Präsident des Versicherungsgerichts der Beschwerdeführerin ab Prozessbeginn die unentgeltliche Rechtspflege und bestellt Rechtsanwalt Claude Wyssmann als unentgeltlichen Rechtsbeistand (A.S. 53 f.). 9.       Mit Schreiben vom 19. April 2022 teilt die Beschwerdegegnerin dem Versicherungsgericht mit, dass die Suva Rechtsabteilung nicht an der Verhandlung teilnehmen wird (A.S. 55). 10.     Am 19. Mai 2022 findet vor dem Versicherungsgericht die erwähnte öffentliche Verhandlung statt (vgl. Verhandlungsprotokoll vom gleichen Datum, A.S. 57 ff.). Rechtsanwalt Wyssmann modifiziert Ziffer 2b seiner bereits gestellten Rechtsbegehren wie folgt: 2.b) Eventualiter: Es sei eine unabhängige medizinische Expertise unter Beizug der handchirurgischen und neurochirurgischen Fachrichtung und unter Beachtung der Verfahrensrechte gemäss BGE 137 V 210 in Auftrag zu geben. Sodann lässt die Beschwerdeführerin die materiellen Rechtbegehren bestätigen und ergänzend begründen. Im Nachgang zur Verhandlung reicht der Vertreter der Beschwerdeführerin eine ergänzende Honorarnote ein. 11.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Beschwerdeführerin auch nach dem 20. Februar 2021 Anspruch auf Leistungen für das Unfallereignis vom 31. Oktober 2020 hat.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16. Juni 2021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Dem Notfallbericht des Spitals C.___ vom Sonntag, 1. November 2020 (Suva-Nr. 20) lässt sich die Diagnose einer Handgelenkskontusion links entnehmen. Die Beschwerdeführerin habe von Freitag auf Samstag im G.___ gearbeitet, als sie den linken Arm angeschlagen habe. Es bestehe eine leichte Schwellung des linken Handgelenks und eine ausgeprägte Druckdolenz. Die Röntgenuntersuchung habe keine Anhaltspunkte für eine Fraktur ergeben. 4.2     Am 1. November 2020 fand im Spital C.___ eine Röntgenuntersuchung des linken Handgelenks statt. Dr. med. H.___, Leitender Arzt, Institut für Medizinische Radiologie, hielt in seiner Beurteilung fest, dass keine frische ossäre traumatische Läsion bestehe (Suva-Nr. 25). 4.3     Dr. med. I.___, Oberärztin Handchirurgie, und Dr. med. J.___, Leitender Arzt Orthopädie / Handchirurgie, Spital C.___, hielten in ihrem Bericht vom 19. November 2020 (Suva-Nr. 37) fest, die Patientin habe nach der Kontusion von ihrem distalen Vorderarm vor allem Schmerzen über den Extensoren mit Ausstrahlung in die Schulter. Radiokarpal und ulnokarpal gebe die Patientin keine Schmerzen an in der Untersuchung. Klinisch gebe es keine Hinweise für eine strukturelle Läsion, sodass mit einer Ergotherapie begonnen werden könne. Die Patientin möchte heute wieder arbeiten gehen. Es werde ihr somit kein Arbeitsunfähigkeitszeugnis ausgestellt. Sie würde sich melden, sollte die Arbeitsaufnahme nicht möglich sein. Von Seiten des Spitals sei keine weitere klinische Verlaufskontrolle vorgesehen. 4.4     Am 20. November 2020 fand im Röntgeninstitut K.___ eine MRT-Untersuchung des linken Handgelenks statt. Dr. med. L.___, Facharzt Radiologie FMH, führte in seiner Beurteilung aus, es bestehe kein Knochenmarködem / Bone bruise. Es gebe zudem keinen Frakturnachweis und keinen Anhalt für eine TFCC-Läsion oder Bandruptur. Es gebe ein kleines radiopalmares und ein kleines dorsales Handgelenkganglion in typischen Lokalisationen (Suva-Nr. 29). 4.5     Am 16. Februar 2021 nahm Kreisarzt Dr. med. D.___, Facharzt für Chirurgie FMH, zur medizinischen Situation der Beschwerdeführerin Stellung. Er gelangte in seiner Beurteilung zum Ergebnis, die Gesundheit der Beschwerdeführerin sei bei der vom aktuellen Unfallereignis betroffenen Körperregion mit überwiegender Wahrscheinlichkeit schon vor dem Unfall in stummer oder manifester Weise beeinträchtigt gewesen. Es habe ein kleines radiopalmares und ein kleines dorsales Handgelenksganglion an typischen Lokalisationen bestanden. Der Unfall habe mit überwiegender Wahrscheinlichkeit zu keinen zusätzlichen strukturellen Läsionen, welche objektivierbar seien, geführt. Im MRI vom 20. November 2020 hätten keinerlei unfallbedingte strukturelle Läsionen nachgewiesen werden können. Das Fehlen eines Knochenmarködems spreche gegen ein wesentliches Trauma. Eine Kontusion ohne unfallbedingte strukturelle Läsionen gelte nach sechs Wochen als abgeheilt (Suva-Nr. 30). 4.6     Am 10. März 2021 erfolgte eine Untersuchung in der Praxis M.___. Dem gleichentags erstellten Bericht von Dr. med. N.___, Fachärztin für Neurologie (Suva-Nr. 46), lässt sich entnehmen, es bestehe ein leichtes sensibles Karpaltunnelsyndrom links, welches elektrophysiologisch bestätigt worden sei. Unter konsequenter konservativer Therapie sei von einer zumindest vorübergehenden Restitutio ad integrum auszugehen. Ein kausaler Zusammenhang mit dem Unfall vom 30. Oktober 2020 sei möglich, jedoch nicht gesichert. Die Ulnaris-Neurographie links sei vollständig unauffällig. Es bestünden keine Hinweise für eine relevante Pathologie des Nervus ulnaris links. 4.7     Im Rahmen des Beschwerdeverfahrens reichte die Beschwerdeführerin einen Operationsbericht vom 12. April 2021 ein (Beilage zur Replik Nr. 2). Dem Bericht lässt sich entnehmen, dass Dr. med. F.___, Facharzt FMH für Allgemein- und Unfallchirurgie, bei der Beschwerdeführerin am 12. April 2021 eine Operation an der linken Hand durchführte (Spaltung des Retinaculum flexorum, Synovialektomie). Die Indikation sei wegen klassischer Kompressionsneuropathie im Carpaltunnel gegeben. Die Situation sei elektroneurografisch dokumentiert worden. 4.8     Mit Schreiben vom 28. Juni 2021 (Beschwerdebeilage [BB] 3) bestätigte Dr. med. F.___, dass das CTS bei der Beschwerdeführerin erst aufgetreten sei, nachdem sie den Arm eingeklemmt habe. Vor diesem Unfall habe keinerlei CTS-Symptomatik bestanden. Ein Zusammenhang sei wahrscheinlich. 5.       Die Beschwerdegegnerin hält dafür, dass der Beschwerdeführerin per 21. Februar 2021 keine Leistungen mehr zustehen, da die heute bestehenden Schmerzen nicht mehr unfallbedingt seien und der Zustand, wie er sich auch ohne Unfall vom 31. Oktober 2020 eingestellt hätte, gemäss medizinischer Beurteilung nach sechs Wochen erreicht worden sei. Dabei stützt sie sich auf die Aktenbeurteilung ihres Kreisarztes Dr. med. D.___ vom 16. Februar 2021. 5.1     Dr. med. D.___ ist fachlich kompetent, den Gesundheitszustand der Beschwerdeführerin und die Unfallkausalität zu beurteilen. Er verfügt nicht nur über einen Facharzttitel als Chirurg,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linken Hand sowie der Verlauf sind durch Berichte über bildgebende und klinische Untersuchungen umfassend dokumentiert. Somit war die von der Beschwerdeführerin als fehlend gerügte persönliche Untersuchung nicht notwendig. 5.2     Dr. med. D.___ hatte sich aufgrund der ihm durch die Beschwerdegegnerin vorgelegten Fragestellungen im Wesentlichen dazu zu äussern, ob die Gesundheit der Beschwerdeführerin an der linken Hand mit überwiegender Wahrscheinlichkeit schon vor dem Unfall in stummer und manifester Weise beeinträchtigt gewesen sei und ob der Unfall mit überwiegender Wahrscheinlichkeit zu zusätzlichen strukturellen Läsionen, welche objektivierbar seien, geführt habe (siehe Suva-Nr. 30). Seine Stellungnahme scheint auf den ersten Blick zwar kurz, ist jedoch mit Blick auf die Vorakten und den dokumentierten Verlauf ausreichend, schlüssig und inhaltlich nachvollziehbar. Der Kreisarzt kommt zum Ergebnis, dass die Gesundheit der Beschwerdeführerin an der linken Hand mit überwiegender Wahrscheinlichkeit schon vor dem Unfall in stummer und manifester Weise beeinträchtigt gewesen sei. So habe ein kleines radiopalmares und ein kleines dorsales Handgelenksganglion an typischen Lokalisationen bestanden. Auch habe der Unfall gemäss dem Kreisarzt mit überwiegender Wahrscheinlichkeit nicht zu zusätzlichen strukturellen Läsionen, welche objektivierbar seien, geführt, zumal im MRI vom 20. November 2020 keinerlei unfallbedingte strukturelle Läsionen hätten nachgewiesen werden können. Das Fehlen eines Knochenmarködems spreche gegen ein wesentliches Trauma. Seine Einschätzung basiert auf den Erkenntnissen, die sich den medizinischen Vorakten entnehmen lassen. So ergab die MRI-Untersuchung des linken Handgelenks vom 20. November 2020, welche wenige Wochen nach dem Unfallereignis erfolgte, gemäss der damaligen, durch einen Spezialarzt vorgenommenen Auswertung keine Anhaltspunkte für ein Knochenmarködem / Bone bruise, keinen Frakturnachweis und keinen Anhalt für eine TFCC-Läsion oder Bandruptur. Einzig ein kleines radiopalmares und ein kleines dorsales Handgelenkganglion hätten in den typischen Lokalisationen nachgewiesen werden können (vgl. Suva-Nr. 29; E. II. 4.4). Wenn sich der Kreisarzt auf die Beurteilungen des Radiologen Dr. med. L.___ abstützte, lässt sich dies nicht beanstanden. Die Beurteilung von Dr. med. D.___ wird im Übrigen auch durch die anderen vorangegangenen Untersuchungen bekräftigt. So ergab die Röntgenuntersuchung vom 1. November 2020 im Spital C.___ keinen Hinweis auf eine frische ossäre traumatische Läsion (vgl. Suva-Nr. 25; E. II. 4.2). Auch die Handchirurgen Dr. med. O.___ und Dr. med. P.___ hielten in ihrem Bericht vom 19. November 2020 fest, klinisch seien keine Hinweise für eine strukturelle Läsion vorhanden. Es wurde keine weitere klinische Verlaufskontrolle vereinbart und kein Arbeitsunfähigkeitszeugnis ausgestellt (vgl. Suva-Nr. 37; E. II. 4.3). 5.3     Zu prüfen bleibt, ob sich aus der übrigen Aktenlage, namentlich den später verfassten medizinischen Stellungnahmen, Zweifel an der Zuverlässigkeit und Schlüssigkeit der Beurteilung von Dr. med. Q.___ vom 16. Februar 2021 ergeben. 5.3.1  Am 10. März 2021 wurde die Beschwerdeführerin durch die Neurologin Dr. med. N.___ untersucht. Die Ärztin führte neben der klinischen Untersuchung auch eine Elektroneuromyographie (ENMG) durch. Diese ergab bei ansonsten unauffälligen Ergebnissen eine leicht verlangsamte Nervenleitgeschwindigkeit im Bereich des Karpaltunnels. Dr. med. R.___ diagnostizierte ein leichtes sensibles Karpaltunnelsyndrom links, elektrophysiologisch bestätigt. Weiter bezeichnete sie einen Kausalzusammenhang mit dem Ereignis vom 30. Oktober 2020 als möglich, jedoch nicht gesichert, und ging davon aus, mit einer konservativen Therapie könne eine zumindest vorübergehende Restitutio in integrum erreicht werden (vgl. E. II. 4.6 hiervor). 5.3.2  Wie sich dem im Beschwerdeverfahren eingereichten Operationsbericht entnehmen lässt, wurde die Beschwerdeführerin am 12. April 2021 durch Dr. med. F.___ operiert (Spaltung des Retinaculum flexorum, Synovialektomie; vgl. E. II. 4.7 hiervor). Der Arzt führt im Operationsbericht aus, die Indikation sei wegen klassischer Kompressionsneuropathie im Karpaltunnel gegeben, welche elektroneurographisch dokumentiert worden sei. Er bezieht sich demnach auf die Beurteilung der Neurologin Dr. med. N.___. Eine Stellungnahme zur Unfallkausalität findet sich im Operationsbericht nicht. Insbesondere enthält er, soweit für das Gericht ersichtlich, entgegen den mehrfachen Darlegungen des Rechtsvertreters im Parteivortrag, nirgendwo das Wort «posttraumatisch». Einzig in der mit der Beschwerdeschrift eingereichten kurzen Erklärung vom 28. Juni 2021 (BB 3; E. II. 4.8 hiervor) führt Dr. med. F.___ aus, das Karpaltunnelsyndrom sei erst aufgetreten, nachdem die Beschwerdeführerin sich «den Arm eingeklemmt» habe, vor dem Unfall habe keine CTS-Symptomatik bestanden, ein Zusammenhang sei wahrscheinlich. Wie sich dieser Formulierung entnehmen lässt, stützt sich diese Einschätzung des behandelnden Chirurgen einzig auf die Annahme, vor dem Ereignis vom 30. Oktober 2020 hätten keine Beschwerden bestanden. Diese Argumentation nach dem Muster «post hoc ergo propter hoc» reicht aber nach ständiger Rechtsprechung nicht aus, um die überwiegende Wahrscheinlichkeit eines Kausalzusammenhangs zu begründen (BGE 119 V 335 E. 2b/bb S. 341). Aus den Berichten der behandelnden Ärzte ergeben sich somit keine schlüssigen und beweiskräftigen Aussagen, welche geeignet wären, einen Kausalzusammenhang als überwiegend wahrscheinlich erscheinen zu lassen. In diesem Zusammenhang ist zudem auf die Erfahrungstatsache hinzuweisen, dass behandelnde Ärzte mitunter im Hinblick auf ihre auftragsrechtliche Vertrauensstellung im Zweifelsfall eher zu Gunsten ihrer Patienten aussagen (BGE 125 V 351 E. 3b/cc mit weiteren Hinweisen), weshalb dem kurzen Bericht von Dr. med. F.___ vom 28. Juni 2021 auch aus diesem Grund nur geringer Beweiswert zuzumessen ist. 5.3.3  Zusammenfassend liegen zur Frage nach der Unfallkausalität des elektromyografisch festgestellten leichten Karpaltunnelsyndroms zwei ärztliche Stellungnahmen vor. Die behandelnde Neurologin bezeichnet einen Kausalzusammenhang als möglich, aber nicht sicher. Diese Formulierung genügt nicht, um auf eine überwiegende Wahrscheinlichkeit zu schliessen. Der behandelnde Chirurg bejaht zwar in seiner Stellungnahme vom 28. Juni 2021 einen Kausalzusammenhang, begründet dies aber einzig mit einer unzulänglichen Argumentation. Wie der Kreisarzt Dr. med. D.___ in Übereinstimmung mit den Ergebnissen der MRT-Untersuchung vom 20. November 2020 (E. II. 4.4 hiervor) festhielt, bestand kein Knochenmarködem, was gegen eine besondere Schwere der erlittenen Kontusion spricht, während andererseits ein kleines radiopalmares und ein kleines dorsales Handgelenkganglion in typischen Lokalisationen vorlagen. Vor diesem Hintergrund lässt sich ein Kausalzusammenhang – mit oder ohne Berücksichtigung des erst im Parteivortrag erwähnten Umstands, dass die Operation offenbar zu keiner nachhaltigen Besserung führte und ein zweiter Eingriff geplant ist – nicht als überwiegend wahrscheinlich bezeichnen. Zusätzliche Abklärungen zu dieser Frage versprechen keine weiterführenden Ergebnisse, da die Angaben, welche sich den echtzeitlich erstellten Akten entnehmen lassen, bereits in die vorhandenen medizinischen Stellungnahmen eingeflossen sind, während sich die frühere Situation an der linken Hand aufgrund der inzwischen erfolgten Operation nicht mehr vollständig feststellen lässt. Es muss daher bei der Feststellung der behandelnden Neurologin Dr. med. R.___ bleiben, ein Kausalzusammenhang sei lediglich möglich. Demnach ist es zusammenfassend nicht zu beanstanden, dass die Beschwerdegegnerin die Unfallkausalität bezüglich der linken Hand verneint hat. 5.4     Die Beschwerdeführerin beanstandet, dass die kreisärztliche Terminierung der Unfallfolgen auf sechs Wochen nach dem Unfall weder eine gesetzliche noch eine höchstgerichtliche Grundlage finde. Dem ist einerseits zu entgegnen, dass der Kreisarzt in erster Linie mit konkreten objektivierbaren Befunden argumentiert, nämlich dem Fehlen unfallbedingter struktureller Läsionen im MRI vom 20. November 2020 einige Wochen nach dem Unfall. Andererseits geht der «Reintegrationsleitfaden Unfall des Schweizerischen Versicherungsverbandes» (https://www.koordination.ch/fileadmin/files/uvg/reintegration/4_reintegrationsleitfaden_unfall_release_2010_version_1.0.pdf) bei geschlossenen Prellungen der Hand als Normverlauf bloss von einer zweiwöchigen Arbeitsunfähigkeit aus (Ziff. 06A S. 97). Vor diesem Hintergrund ist es nicht zu beanstanden, wenn Dr. med. Q.___ eine Heilungsdauer von maximal sechs Wochen ab Unfalldatum veranschlagt, wobei die Leistungseinstellung per 21. Februar 2021 sogar erst nach etwas mehr als drei Monaten erfolgte. 6.       Zusammenfassend besteht kein Anlass, auch nur geringfügige Zweifel an der Zuverlässigkeit und Schlüssigkeit der kreisärztlichen Beurteilung zu hegen. Gestützt darauf und aufgrund der Aktenlage zu den bildgebenden Untersuchungen ist davon auszugehen, dass keine unfallbedingten strukturellen Läsionen vorliegen, wohl aber ein unfallfremdes Ganglion, das die Beschwerdeproblematik möglicherweise erklärt. Damit ist von einer Kontusion auszugehen, welche spätestens bis zum 21. Februar 2021 insoweit ausgeheilt war, als der Zustand erreicht wurde, der sich auch ohne den Unfall eingestellt hätte. Für eine später eingetretene, erhebliche unfallkausale Verschlechterung gibt es keine hinreichenden Hinweise. Von weiteren Sachverhaltsabklärungen, namentlich einem ergänzenden Bericht durch Dr. med. J.___ und Dr. med. F.___,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21. Februar 2021 abgeschlossen und weitere Leistungen betreffend die linke Hand abgelehnt, womit sich die Beschwerde als unbegründet herausstellt und abzuweisen ist.</w:t>
      </w:r>
    </w:p>
    <w:p>
      <w:r>
        <w:rPr>
          <w:b/>
        </w:rPr>
        <w:t>E. 7</w:t>
      </w:r>
    </w:p>
    <w:p>
      <w:r>
        <w:t>7.1     Bei diesem Verfahrensausgang besteht kein Anspruch auf eine Parteientschädigung. 7.2     Die Beschwerdeführerin steht ab Prozessbeginn im Genuss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Der Stundenansatz beträgt gemäss § 160 Abs. 3 Gebührentarif (GT, BGS 615.11) CHF 180.00. Rechtsanwalt Wyssmann hat an der Verhandlung vom 19. Mai 2022 eine Honorarnote über einen Aufwand von 12,75 Stunden eingereicht. Dieser reduziert sich um Kanzleiaufwand von insgesamt 1,53 Stunden (9 Mal «Brief an Klientin» à 0,17 Stunden; es dürfte sich um Orientierungskopien handeln, die praxisgemäss als Kanzleiaufwand gelten und nicht gesondert entschädigt werden) auf 11,22 Stunden. Die öffentliche Verhandlung vom 19. Mai 2022 dauerte 40 Minuten, womit sich der Aufwand um weitere 20 Minuten reduziert. Hinsichtlich der geltend gemachten Auslagen von CHF 328.10 ist zu sagen, dass Kopien mit CHF 0.50 pro Stück vergütet werden und nicht mit CHF 1.00 (vgl. § 161 in Verbindung mit § 160 Abs. 5 GT). Die Fahrtspesen für die Hin- und Rückfahrt zur öffentlichen Verhandlung vom 19. Mai 2022 von 45,4 km werden anstelle dem in der Kostennote geltend gemachten Ansatz von CHF 1.00 mit CHF 0.70 entschädigt (vgl. § 157 Abs. 3 GT i.V.m. § 161 Gesamtarbeitsvertrag [GAV, BGS 126.3]) und betragen daher CHF 31.78. Demnach belaufen sich die zu vergütenden Auslagen auf insgesamt CHF 192.00. In Anbetracht von Aufwand und Schwierigkeit des Prozesses ist die Kostenforderung auf CHF 2’317.90 festzusetzen (10,89 Stunden zu CHF 180.00, zuzügl. Auslagen und MwSt), zahlbar durch die Zentrale Gerichtskasse des Kantons Solothurn. Vorbehalten bleibt der Rückforderungsanspruch des Staates während zehn Jahren sowie der Nachforderungsanspruch des unentgeltlichen Rechtsbeistandes (zum Stundenansatz von CHF 230.00) im Umfang von CHF 586.45, wenn A.___, zur Nachzahlung in der Lage ist (Art. 123 ZPO). 7.3     Grundsätzlich ist das Verfahren kostenlos. Von diesem Grundsatz abzuweichen, besteht im vorliegenden Fall kein Anlass.</w:t>
      </w:r>
    </w:p>
    <w:p>
      <w:r>
        <w:rPr>
          <w:b/>
        </w:rPr>
        <w:t>E. 12</w:t>
      </w:r>
    </w:p>
    <w:p>
      <w:r>
        <w:t>April 2021 ein (Beilage zur Replik Nr. 2). Dem Bericht lässt sich entnehmen, dass Dr. med. F.___, Facharzt FMH für Allgemein- und Unfallchirurgie, bei der Beschwerdeführerin am 12. April 2021 eine Operation an der linken Hand durchführte (Spaltung des Retinaculum flexorum, Synovialektomie). Die Indikation sei wegen klassischer Kompressionsneuropathie im Carpaltunnel gegeben. Die Situation sei elektroneurografisch dokumentiert worden.</w:t>
      </w:r>
    </w:p>
    <w:p>
      <w:r>
        <w:t>4.8     Mit Schreiben vom 28. Juni 2021 (Beschwerdebeilage [BB] 3) bestätigte Dr. med. F.___, dass das CTS bei der Beschwerdeführerin erst aufgetreten sei, nachdem sie den Arm eingeklemmt habe. Vor diesem Unfall habe keinerlei CTS-Symptomatik bestanden. Ein Zusammenhang sei wahrscheinlich.</w:t>
      </w:r>
    </w:p>
    <w:p>
      <w:r>
        <w:t>5.       Die Beschwerdegegnerin hält dafür, dass der Beschwerdeführerin per 21. Februar 2021 keine Leistungen mehr zustehen, da die heute bestehenden Schmerzen nicht mehr unfallbedingt seien und der Zustand, wie er sich auch ohne Unfall vom 31. Oktober 2020 eingestellt hätte, gemäss medizinischer Beurteilung nach sechs Wochen erreicht worden sei. Dabei stützt sie sich auf die Aktenbeurteilung ihres Kreisarztes Dr. med. D.___ vom 16. Februar 2021.</w:t>
      </w:r>
    </w:p>
    <w:p>
      <w:r>
        <w:t>5.1     Dr. med. D.___ ist fachlich kompetent, den Gesundheitszustand der Beschwerdeführerin und die Unfallkausalität zu beurteilen. Er verfügt nicht nur über einen Facharzttitel als Chirurg,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linken Hand sowie der Verlauf sind durch Berichte über bildgebende und klinische Untersuchungen umfassend dokumentiert. Somit war die von der Beschwerdeführerin als fehlend gerügte persönliche Untersuchung nicht notwendig.</w:t>
      </w:r>
    </w:p>
    <w:p>
      <w:r>
        <w:t>5.2     Dr. med. D.___ hatte sich aufgrund der ihm durch die Beschwerdegegnerin vorgelegten Fragestellungen im Wesentlichen dazu zu äussern, ob die Gesundheit der Beschwerdeführerin an der linken Hand mit überwiegender Wahrscheinlichkeit schon vor dem Unfall in stummer und manifester Weise beeinträchtigt gewesen sei und ob der Unfall mit überwiegender Wahrscheinlichkeit zu zusätzlichen strukturellen Läsionen, welche objektivierbar seien, geführt habe (siehe Suva-Nr. 30). Seine Stellungnahme scheint auf den ersten Blick zwar kurz, ist jedoch mit Blick auf die Vorakten und den dokumentierten Verlauf ausreichend, schlüssig und inhaltlich nachvollziehbar. Der Kreisarzt kommt zum Ergebnis, dass die Gesundheit der Beschwerdeführerin an der linken Hand mit überwiegender Wahrscheinlichkeit schon vor dem Unfall in stummer und manifester Weise beeinträchtigt gewesen sei. So habe ein kleines radiopalmares und ein kleines dorsales Handgelenksganglion an typischen Lokalisationen bestanden. Auch habe der Unfall gemäss dem Kreisarzt mit überwiegender Wahrscheinlichkeit nicht zu zusätzlichen strukturellen Läsionen, welche objektivierbar seien, geführt, zumal im MRI vom 20. November 2020 keinerlei unfallbedingte strukturelle Läsionen hätten nachgewiesen werden können. Das Fehlen eines Knochenmarködems spreche gegen ein wesentliches Trauma. Seine Einschätzung basiert auf den Erkenntnissen, die sich den medizinischen Vorakten entnehmen lassen. So ergab die MRI-Untersuchung des linken Handgelenks vom 20. November 2020, welche wenige Wochen nach dem Unfallereignis erfolgte, gemäss der damaligen, durch einen Spezialarzt vorgenommenen Auswertung keine Anhaltspunkte für ein Knochenmarködem / Bone bruise, keinen Frakturnachweis und keinen Anhalt für eine TFCC-Läsion oder Bandruptur. Einzig ein kleines radiopalmares und ein kleines dorsales Handgelenkganglion hätten in den typischen Lokalisationen nachgewiesen werden können (vgl. Suva-Nr. 29; E. II. 4.4). Wenn sich der Kreisarzt auf die Beurteilungen des Radiologen Dr. med. L.___ abstützte, lässt sich dies nicht beanstanden. Die Beurteilung von Dr. med. D.___ wird im Übrigen auch durch die anderen vorangegangenen Untersuchungen bekräftigt. So ergab die Röntgenuntersuchung vom 1. November 2020 im Spital C.___ keinen Hinweis auf eine frische ossäre traumatische Läsion (vgl. Suva-Nr. 25; E. II. 4.2). Auch die Handchirurgen Dr. med. O.___ und Dr. med. P.___ hielten in ihrem Bericht vom 19. November 2020 fest, klinisch seien keine Hinweise für eine strukturelle Läsion vorhanden. Es wurde keine weitere klinische Verlaufskontrolle vereinbart und kein Arbeitsunfähigkeitszeugnis ausgestellt (vgl. Suva-Nr. 37; E. II. 4.3).</w:t>
      </w:r>
    </w:p>
    <w:p>
      <w:r>
        <w:t>5.3     Zu prüfen bleibt, ob sich aus der übrigen Aktenlage, namentlich den später verfassten medizinischen Stellungnahmen, Zweifel an der Zuverlässigkeit und Schlüssigkeit der Beurteilung von Dr. med. Q.___ vom 16. Februar 2021 ergeben.</w:t>
      </w:r>
    </w:p>
    <w:p>
      <w:r>
        <w:t>5.3.1  Am 10. März 2021 wurde die Beschwerdeführerin durch die Neurologin Dr. med. N.___ untersucht. Die Ärztin führte neben der klinischen Untersuchung auch eine Elektroneuromyographie (ENMG) durch. Diese ergab bei ansonsten unauffälligen Ergebnissen eine leicht verlangsamte Nervenleitgeschwindigkeit im Bereich des Karpaltunnels. Dr. med. R.___ diagnostizierte ein leichtes sensibles Karpaltunnelsyndrom links, elektrophysiologisch bestätigt. Weiter bezeichnete sie einen Kausalzusammenhang mit dem Ereignis vom 30. Oktober 2020 als möglich, jedoch nicht gesichert, und ging davon aus, mit einer konservativen Therapie könne eine zumindest vorübergehende Restitutio in integrum erreicht werden (vgl. E. II. 4.6 hiervor).</w:t>
      </w:r>
    </w:p>
    <w:p>
      <w:r>
        <w:t>5.3.2  Wie sich dem im Beschwerdeverfahren eingereichten Operationsbericht entnehmen lässt, wurde die Beschwerdeführerin am 12. April 2021 durch Dr. med. F.___ operiert (Spaltung des Retinaculum flexorum, Synovialektomie; vgl. E. II. 4.7 hiervor). Der Arzt führt im Operationsbericht aus, die Indikation sei wegen klassischer Kompressionsneuropathie im Karpaltunnel gegeben, welche elektroneurographisch dokumentiert worden sei. Er bezieht sich demnach auf die Beurteilung der Neurologin Dr. med. N.___. Eine Stellungnahme zur Unfallkausalität findet sich im Operationsbericht nicht. Insbesondere enthält er, soweit für das Gericht ersichtlich, entgegen den mehrfachen Darlegungen des Rechtsvertreters im Parteivortrag, nirgendwo das Wort «posttraumatisch». Einzig in der mit der Beschwerdeschrift eingereichten kurzen Erklärung vom 28. Juni 2021 (BB 3; E. II. 4.8 hiervor) führt Dr. med. F.___ aus, das Karpaltunnelsyndrom sei erst aufgetreten, nachdem die Beschwerdeführerin sich «den Arm eingeklemmt» habe, vor dem Unfall habe keine CTS-Symptomatik bestanden, ein Zusammenhang sei wahrscheinlich. Wie sich dieser Formulierung entnehmen lässt, stützt sich diese Einschätzung des behandelnden Chirurgen einzig auf die Annahme, vor dem Ereignis vom 30. Oktober 2020 hätten keine Beschwerden bestanden. Diese Argumentation nach dem Muster «post hoc ergo propter hoc» reicht aber nach ständiger Rechtsprechung nicht aus, um die überwiegende Wahrscheinlichkeit eines Kausalzusammenhangs zu begründen (BGE 119 V 335 E. 2b/bb S. 341). Aus den Berichten der behandelnden Ärzte ergeben sich somit keine schlüssigen und beweiskräftigen Aussagen, welche geeignet wären, einen Kausalzusammenhang als überwiegend wahrscheinlich erscheinen zu lassen. In diesem Zusammenhang ist zudem auf die Erfahrungstatsache hinzuweisen, dass behandelnde Ärzte mitunter im Hinblick auf ihre auftragsrechtliche Vertrauensstellung im Zweifelsfall eher zu Gunsten ihrer Patienten aussagen (BGE 125 V 351 E. 3b/cc mit weiteren Hinweisen), weshalb dem kurzen Bericht von Dr. med. F.___ vom 28. Juni 2021 auch aus diesem Grund nur geringer Beweiswert zuzumessen ist.</w:t>
      </w:r>
    </w:p>
    <w:p>
      <w:r>
        <w:t>5.3.3  Zusammenfassend liegen zur Frage nach der Unfallkausalität des elektromyografisch festgestellten leichten Karpaltunnelsyndroms zwei ärztliche Stellungnahmen vor. Die behandelnde Neurologin bezeichnet einen Kausalzusammenhang als möglich, aber nicht sicher. Diese Formulierung genügt nicht, um auf eine überwiegende Wahrscheinlichkeit zu schliessen. Der behandelnde Chirurg bejaht zwar in seiner Stellungnahme vom 28. Juni 2021 einen Kausalzusammenhang, begründet dies aber einzig mit einer unzulänglichen Argumentation. Wie der Kreisarzt Dr. med. D.___ in Übereinstimmung mit den Ergebnissen der MRT-Untersuchung vom 20. November 2020 (E. II. 4.4 hiervor) festhielt, bestand kein Knochenmarködem, was gegen eine besondere Schwere der erlittenen Kontusion spricht, während andererseits ein kleines radiopalmares und ein kleines dorsales Handgelenkganglion in typischen Lokalisationen vorlagen. Vor diesem Hintergrund lässt sich ein Kausalzusammenhang  mit oder ohne Berücksichtigung des erst im Parteivortrag erwähnten Umstands, dass die Operation offenbar zu keiner nachhaltigen Besserung führte und ein zweiter Eingriff geplant ist  nicht als überwiegend wahrscheinlich bezeichnen. Zusätzliche Abklärungen zu dieser Frage versprechen keine weiterführenden Ergebnisse, da die Angaben, welche sich den echtzeitlich erstellten Akten entnehmen lassen, bereits in die vorhandenen medizinischen Stellungnahmen eingeflossen sind, während sich die frühere Situation an der linken Hand aufgrund der inzwischen erfolgten Operation nicht mehr vollständig feststellen lässt. Es muss daher bei der Feststellung der behandelnden Neurologin Dr. med. R.___ bleiben, ein Kausalzusammenhang sei lediglich möglich. Demnach ist es zusammenfassend nicht zu beanstanden, dass die Beschwerdegegnerin die Unfallkausalität bezüglich der linken Hand verneint hat.</w:t>
      </w:r>
    </w:p>
    <w:p>
      <w:r>
        <w:t>5.4     Die Beschwerdeführerin beanstandet, dass die kreisärztliche Terminierung der Unfallfolgen auf sechs Wochen nach dem Unfall weder eine gesetzliche noch eine höchstgerichtliche Grundlage finde. Dem ist einerseits zu entgegnen, dass der Kreisarzt in erster Linie mit konkreten objektivierbaren Befunden argumentiert, nämlich dem Fehlen unfallbedingter struktureller Läsionen im MRI vom 20. November 2020 einige Wochen nach dem Unfall. Andererseits geht der «Reintegrationsleitfaden Unfall des Schweizerischen Versicherungsverbandes» (https://www.koordination.ch/fileadmin/files/uvg/reintegration/4_reintegrationsleitfaden_unfall_release_2010_version_1.0.pdf) bei geschlossenen Prellungen der Hand als Normverlauf bloss von einer zweiwöchigen Arbeitsunfähigkeit aus (Ziff. 06A S. 97). Vor diesem Hintergrund ist es nicht zu beanstanden, wenn Dr. med. Q.___ eine Heilungsdauer von maximal sechs Wochen ab Unfalldatum veranschlagt, wobei die Leistungseinstellung per 21. Februar 2021 sogar erst nach etwas mehr als drei Monaten erfolgte.</w:t>
      </w:r>
    </w:p>
    <w:p>
      <w:r>
        <w:t>6.       Zusammenfassend besteht kein Anlass, auch nur geringfügige Zweifel an der Zuverlässigkeit und Schlüssigkeit der kreisärztlichen Beurteilung zu hegen. Gestützt darauf und aufgrund der Aktenlage zu den bildgebenden Untersuchungen ist davon auszugehen, dass keine unfallbedingten strukturellen Läsionen vorliegen, wohl aber ein unfallfremdes Ganglion, das die Beschwerdeproblematik möglicherweise erklärt. Damit ist von einer Kontusion auszugehen, welche spätestens bis zum 21. Februar 2021 insoweit ausgeheilt war, als der Zustand erreicht wurde, der sich auch ohne den Unfall eingestellt hätte. Für eine später eingetretene, erhebliche unfallkausale Verschlechterung gibt es keine hinreichenden Hinweise. Von weiteren Sachverhaltsabklärungen, namentlich einem ergänzenden Bericht durch Dr. med. J.___ und Dr. med. F.___,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21. Februar 2021 abgeschlossen und weitere Leistungen betreffend die linke Hand abgelehnt, womit sich die Beschwerde als unbegründet herausstellt und abzuweisen ist.</w:t>
      </w:r>
    </w:p>
    <w:p>
      <w:r>
        <w:t>7.</w:t>
      </w:r>
    </w:p>
    <w:p>
      <w:r>
        <w:t>7.1     Bei diesem Verfahrensausgang besteht kein Anspruch auf eine Parteientschädigung.</w:t>
      </w:r>
    </w:p>
    <w:p>
      <w:r>
        <w:t>7.3     Grundsätzlich ist das Verfahren kostenlos. Von diesem Grundsatz abzuweichen, besteht im vorliegenden Fall kein Anlass.</w:t>
      </w:r>
    </w:p>
    <w:p>
      <w:r>
        <w:t>Demnach wirderkannt:</w:t>
      </w:r>
    </w:p>
    <w:p>
      <w:r>
        <w:t>3.Die Kostenforderung des unentgeltlichen Rechtsbeistands, Rechtsanwalt Claude Wyssmann, wird auf CHF 2317.90 (inkl. Auslagen und MwSt) festgesetzt, zahlbar durch die Zentrale Gerichtskasse des Kantons Solothurn. Vorbehalten bleibt der Rückforderungsanspruch des Staates während zehn Jahren und der Nachforderungsanspruch des unentgeltlichen Rechtsbeistands von CHF 586.45, wenn A.___ zur Nachzahlungin der Lage ist (Art. 123 ZPO).</w:t>
      </w:r>
    </w:p>
    <w:p>
      <w:r>
        <w:t>4.Es werden keine Verfahrenskosten erhoben.</w:t>
      </w:r>
    </w:p>
    <w:p>
      <w:r>
        <w:t>5.Das Doppel der an der Verhandlung vom 19. Mai 2022 eingereichten Kostennote geht zur Kenntnisnahme an die Beschwerdegegnerin.</w:t>
      </w:r>
    </w:p>
    <w:p>
      <w:r>
        <w:t>6.Der Auszug aus dem Verhandlungsprotokoll vom 19. Mai 2022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