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VSBES.2019.250 vom 20. September 2019</w:t>
      </w:r>
    </w:p>
    <w:p>
      <w:r>
        <w:t>SO Obergericht, 2019-09-20, DE</w:t>
      </w:r>
    </w:p>
    <w:p>
      <w:r>
        <w:rPr>
          <w:b/>
        </w:rPr>
        <w:t xml:space="preserve">Quelle: </w:t>
      </w:r>
      <w:r>
        <w:t>https://mcp.opencaselaw.ch/entscheid/so_gerichte_VSBES.2019.250</w:t>
      </w:r>
    </w:p>
    <w:p>
      <w:r>
        <w:t>FR: SO_GERICHTE VSBES.2019.250 du 20 septembre 2019</w:t>
      </w:r>
    </w:p>
    <w:p>
      <w:r>
        <w:t>IT: SO_GERICHTE VSBES.2019.250 del 20 settembre 2019</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20. September 2019) eingetretenen Sachverhalt abzustellen (BGE 144 V 224 E. 6.1.1 S. 232, 131 V 242 E. 2.1 S. 243).</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2015 geltend gemacht (IV-Nr. 134), d.h. eine rentenbegründende Invalidität könnte erst nach Ablauf der einjährigen Wartezeit im Jahr 2016 vorliegen. Der Rentenanspruch wiederum entsteht  sofern die entsprechenden Anspruchsvoraussetzungen gegeben sind  frühestens sechs Monate nach Geltendmachung des Leistungsanspruchs vom 6. Juni 2017 (Eingang bei der Beschwerdegegnerin: 9. Juni 2017, IV-Nr. 134), was hier im Dezember 2017 der Fall wäre. Ein allfälliger Rentenanspruch könnte demnach frühestens ab 1. Dezember 2017 gegeben sein. Damit sind die ab 1. September 2017 geltenden Bestimmungen des IVG massgebend.</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3.3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3.4     Mit BGE 143 V 409 hat das Bundesgericht seine Rechtsprechung im Hinblick auf die therapeutische Angehbarkeit leichter bis mittelgradiger depressiver Störungen aufgegeben und erwogen, dass es sach- und systemgerecht sei, solche Leiden ebenfalls einem strukturierten Beweisverfahren nach BGE 141 V 281 zu unterziehen. Gemäss geltender bundesgerichtlicher Rechtsprechung sind nunmehr sämtliche psychische Erkrankungen einem strukturierten Beweisverfahren gemäss BGE 141 V 281 zu unterziehen, welches durch den psychiatrischen Gutachter bzw. die psychiatrische Gutachterin dementsprechend zu prüfen ist. Entscheidend beim strukturierten Beweisverfahren ist, unabhängig von der diagnostischen Einordnung des Leidens, ob es gelingt, auf objektivierter Beurteilungsgrundlage den Beweis einer rechtlich relevanten Arbeits- und Erwerbsunfähigkeit zu erbringen. Verlauf und Ausgang von Therapien sind dabei wichtige Schweregradindikatoren. Dementsprechend ist es Aufgabe des medizinischen Sachverständigen, nachvollziehbar aufzuzeigen, weshalb trotz einer leichten bis mittelschweren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Eine konsequente, adäquate psychotherapeutische Therapie des depressiven Geschehens ist dabei nach medizinischer Ansicht wie auch im Rahmen der sozialversicherungsrechtlichen Schadenminderungspflicht zumutbar (BGE 143 V 409 E. 4.5 S. 415 ff. mit Hinweisen).</w:t>
      </w:r>
    </w:p>
    <w:p>
      <w:r>
        <w:rPr>
          <w:b/>
        </w:rPr>
        <w:t>E. 4</w:t>
      </w:r>
    </w:p>
    <w:p>
      <w:r>
        <w:t>Minuten) handelt es sich zudem um Kanzleiaufwand, der nicht zu entschädigen ist. Damit beträgt der Aufwand noch insgesamt 708 Minuten bzw. 11.8 Stunden. Der Stundenansatz beträgt aufgrund des Kreisschreibens Nr. 1 der Gerichtsverwaltungskommission des Kantons Solothurn vom 8. März 2016, in Kraft seit 15. Juli 2016 bzw. § 160 Abs. 3 Gebührentarif (GT, BGS 615.11) CHF 180.00. Damit ergibt sich eine Entschädigung CHF 2'124.00. Unter Berücksichtigung der geltend gemachten Auslagen von CHF 762.10 und der MwSt von 7,7 % beläuft sich die Kostenforderung auf total CHF 3'108.35. Diese ist zahlbar durch die Zentrale Gerichtskasse des Kantons Solothurn. Vorbehalten bleibt der Rückforderungsanspruch des Staates während zehn Jahren, wenn A.___ zur Nachzahlung in der Lage ist (Art. 123 ZPO).</w:t>
      </w:r>
    </w:p>
    <w:p>
      <w:r>
        <w:t>Vorbehalten bleibt auch der Nachforderungsanspruch der unentgeltlichen Rechtsbeiständin im Umfang von CHF 635.45,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w:t>
      </w:r>
    </w:p>
    <w:p>
      <w:r>
        <w:t>15.2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Nachzahlungin der Lage ist (Art. 123 ZPO).</w:t>
      </w:r>
    </w:p>
    <w:p>
      <w:r>
        <w:t>Demnach wirderkannt:</w:t>
      </w:r>
    </w:p>
    <w:p>
      <w:r>
        <w:t>3.Die Beschwerdeführerin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Küng</w:t>
      </w:r>
    </w:p>
    <w:p>
      <w:r>
        <w:rPr>
          <w:b/>
        </w:rPr>
        <w:t>E. 5</w:t>
      </w:r>
    </w:p>
    <w:p>
      <w:r>
        <w:t>Symptomatisches Karpaltunnelsyndrom links − Medianussonographie beidseits vom 30. Januar 2018: beidseitig Nervi mediani-Verdickung (links 18 mm2 und rechts 14 mm2) − 13. Februar 2018: Sonogesteuerte perineurale Glukokortikoid-lnfiltration Nervus medianus links</w:t>
      </w:r>
    </w:p>
    <w:p>
      <w:r>
        <w:rPr>
          <w:b/>
        </w:rPr>
        <w:t>E. 6</w:t>
      </w:r>
    </w:p>
    <w:p>
      <w:r>
        <w:t>Chronisch rezidivierender Schulterschmerz nach postoperativer Kapsulitis rechts − Schulterarthroskopie rechts vom 28. Januar 2010 mit intraartikulärem Débridement, Bizepstenotomie, AC-Gelenkresektion, subakromialer Dekompression und PASTA-Repair − Schulterarthroskopie rechts mit Kapsulotomie und subakromialer Dekompression sowie Mobilisation in Narkose am 14. Mai 2010 − Sonographie Schulter rechts kursorisch vom 30. Januar 2018: keine Hinweise für Rotatorenmanschettenläsion, keine Bursitis − Aktuell: Klinisch scapulathorakale Dyskinesie Grad I-II rechts</w:t>
      </w:r>
    </w:p>
    <w:p>
      <w:r>
        <w:rPr>
          <w:b/>
        </w:rPr>
        <w:t>E. 7</w:t>
      </w:r>
    </w:p>
    <w:p>
      <w:r>
        <w:t>Hysterektomie Juni 2016 mit anamnestisch Zweiteingriff wegen Zyste</w:t>
      </w:r>
    </w:p>
    <w:p>
      <w:r>
        <w:rPr>
          <w:b/>
        </w:rPr>
        <w:t>E. 8</w:t>
      </w:r>
    </w:p>
    <w:p>
      <w:r>
        <w:t>Allergie auf Latex, Codein, Histamin Die Zuweisung sei nach eineinhalbmonatiger stationärer Behandlung zur Erlangung eines stabilen Funktionsniveaus, einer Tagesstruktur und zur Klärung der Arbeitssituation im Kontext zum Störungsbild durch die Klinik M.___ erfolgt. Beim Eintritt hätten eine depressive Symptomatik, Affekt- sowie Antriebsschwankungen, Dünnhäutigkeit, Affektinkontinenz, Schlafstörungen, Tagesmüdigkeit und starkes Gedankenkreisen imponiert. Ausserdem habe die Beschwerdeführerin eine starke innere Unruhe bis zu Panikattacken beklagt, mit übermässiger Aktivität habe sie sich davon abzulenken versucht. Dies sei ihre Strategie im Umgang mit negativen Emotionen seit der Kindheit. Psychopharmakotherapeutisch sei die vorbestehende Therapie mittels Cymbalta und Trittico zunächst unverändert fortgeführt worden. Im weiteren Verlauf sei Cymbalta durch Wellbutrin ersetzt und die Dosis auf 300 mg / Tag erhöht worden, bei guter Verträglichkeit. Trittico sei im Verlauf abgesetzt und die somatische Medikation unverändert fortgesetzt worden. Die Beschwerdeführerin sei als Pflegehelferin in einem Altersheim zu 70 % angestellt. Sie habe vom teilstationären Rahmen mit geregelter Tagesstruktur und sozialen Kontakten profitiert und sei dennoch mit dem tagesklinischen Programm sowie zahlreichen externen Terminen (Abklärungstermine, Darmspiegelung, Physiotherapie) überfordert gewesen, so dass sie schliesslich eine Pause eingelegt habe. Eine weitere medikamentöse und psychotherapeutische Behandlung sei indiziert. 7.2.9  Dr. med. G.___ hielt im Verlaufsbericht vom 18. April 2018 (IV-Nr. 164 S. 1 f.) handschriftlich fest, der Gesundheitszustand der Beschwerdeführerin habe sich seit dem 24. Oktober 2017 verschlechtert. Die psychiatrische Diagnose habe sich nicht geändert, aber die körperliche. Sowohl die körperlichen als auch die psychischen Diagnosen (Depression, ICD-10 F33.1-2; Aufmerksamkeitsstörung, ICD-10 F90.9) hätten einen Einfluss auf die Arbeitsfähigkeit. Dies aus psychischer Sicht seit dem Klinikaufenthalt 2016 (11. November 2016). Zusätzlich zu den psychischen Problemen kämen jetzt körperliche dazu, z.T. altbekannte, z.T. neue (Karpaltunnelsyndrom beidseits). Die Aufenthalte in der Klinik und der Tagesklinik hätten keine wesentliche Besserung gebracht. Mit den vielen verschiedenen Arztterminen sei die Beschwerdeführerin sehr überfordert. Sie verwechsle Termine und könne sich nicht recht auf den Alltag konzentrieren. Ihr sei die Stelle gekündigt worden. 7.2.10  Aufgrund der neuropsychologischen Untersuchung vom 27. März, 4. und 18. April 2018 der L.___ wurde im Bericht vom 8. Mai 2018 (IV-Nr. 182 S. 22 ff.) u.a. festgehalten, dass die Bildungs- und Berufsbiographie der Beschwerdeführerin sowie das angewendete Verfahren auf ein prämorbides intellektuelles Leistungsvermögen im unteren Normbereich hindeuteten. Ein durchgeführtes, standardisiertes Symptomvalidierungsverfahren erweise sich als unauffällig. In der testdiagnostischen Untersuchung habe die Beschwerdeführerin nach vielfachen katastrophisierenden Äusserungen beharrlich mitgearbeitet. Im Rahmen der Anamneseerhebung sei die Bereitschaft Auskunft zu geben eingeschränkt gewesen. Auch habe sie sich sehr affektlabil gezeigt und sei häufig in Tränen ausgebrochen. Die zur Verfügung stehenden Berichte deuteten einerseits auf spezifische Lernstörungen, andererseits auf eine ADHS, mal vom unaufmerksamen Typus, mal vom hyperaktiven impulsiven Typus, hin. Die Beschwerdeführerin selbst könne die «neuen» kognitiven Probleme nicht exakt benennen. Aus neuropsychologischer Sicht lasse sich aktuell nicht klären, ob bei der Beschwerdeführerin eine postoperative kognitive Dysfunktion und somit eine neu aufgetretene kognitive Störung vorliege. Die vielfältig vorliegenden Befunde deuteten vielmehr darauf hin, dass sie bereits in der Kindheit unter kognitiven Schwierigkeiten gelitten habe, welche im Rahmen eines im unteren Durchschnittsbereich liegenden intellektuellen Leistungsvermögen sowie kognitiven Leistungsminderungen, die möglicherweise durch spezifische Lernstörungen resp. eine ADHS verursacht seien, zu sehen seien. Während den neuropsychologischen Untersuchungen habe sich die Beschwerdeführerin affektlabil gezeigt, so dass es sehr wahrscheinlich erscheine, dass die wahrgenommenen «neuen» kognitiven Leistungsminderungen stark durch eine affektive Problematik überlagert seien, weshalb derzeit von einer Quantifizierung der Befunde abgesehen werde. Aus rein neuropsychologischer Sicht sei nicht eindeutig davon auszugehen, dass die Beschwerdeführerin an einer ADHS leide. Die Beschwerdeführerin selbst habe divergierende Angaben zur verspürten Wirkung des Medikaments Concerta gezeigt, so dass auch die Frage nach einer Optimierung dieser Therapie unbeantwortet bleiben müsse. Aus rein neuropsychologischer Sicht empfehle sich, wenn möglich, eine Optimierung der antidepressiven Therapie. Zur Verbesserung der Eigenwahrnehmung der kognitiven Leistungsfähigkeit sei die Durchführung kognitiv-übender Verfahren (z.B. im Rahmen einer Ergotherapie) zu empfehlen. Dabei sollte es nicht zu einer Überforderung kommen. 7.2.11  Im «Operationsbericht ambulant» vom 18. Juni 2018 (IV-Nr. 172.2 S. 11 f.) stellte Dr. med. Q.___, Facharzt FMH für orthopädische Chirurgie, speziell Handchirurgie, die Diagnose eines «Karpaltunnelsyndroms links mehr als rechts». Am 18. Juni 2016 sei eine Carpaltunnelspaltung links erfolgt. Die Indikation sei durch die Nachtruhestörungen und die Dauerparästhesien mit Fallenlassen von Gegenständen an der linken Hand gegeben gewesen. 7.2.12  Im rheumatologischen Gutachten vom 3. Juli 2018 (IV-Nr. 178 S. 41 ff.) hielt Dr. med. I.___, Facharzt FMH für Innere Medizin und Rheumatologie, folgende Diagnosen mit Auswirkung auf die Arbeitsfähigkeit fest (S. 86 f.): 1. Chronische rezidivierende Schulter-Arm-Beschwerden rechts (ICD-10 M54.12) mit / bei − Status nach Schulterarthroskopie rechts von 28. Januar 2010 mit intraartikulären Débridement, Bizepstenotomie, AC-Gelenksresektion, subacromialer Dekompression und PASTA-Repair − Status nach Schulterarthroskopie rechts mit Kapsulotomie und subacromiale Dekompression sowie Mobilisation in Narkose am 14. Mai 2010 − Status nach Bildung einer ausgeprägten Frozen Shoulder postoperativ Mai 2010 − Klinisch aktuell keine Zeichen einer residuellen Frozen Shoulder, myotendinotische Verspannungen der äusseren Schultergürtelmuskulatur (Musculus trapezius, Musculus teres minor, Musculus pectoralis major rechtsseitig) im Vordergrund (ICD-10 M57.9) − Kernspintomographisch am 9. November 2012 Verdacht auf Re-Ruptur, zumindest unterflächenseitige Teilruptur der Supraspinatussehne nach Rotatorenmanschetten-Repair, Chondromalazie Grad II, III des glenoidalen Gelenkknorpels (Arthro-MRI des rechten Schultergelenkes von 9. November 2012) − Sonographisch kursorisch am 30. Januar 2018: Keine Hinweise für Rotatorenmanschettenläsion, keine Bursitis − Aktuell: Klinisch myotendinotische Verspannungen der äusseren Schultergürtelmuskulatur mit Bildung einer Scapula thorakalen Dyskinesie Grad I bis II rechts, keine Anhaltspunkte für Impingement der rechten Schulter oder symptomatische Läsionen der Rotatorenmanschette 2. Cervical- und thorakal betontes panvertebrales Schmerzsyndrom (ICD-10 M54.2, M54.6) mit / bei − Kernspintomographisch Osteochondrose C6/C7 und TH4/TH5, progrediente spondylogene foraminale Einengung C4/C5 und C5/C6 rechtsbetont sowie deutlich C6/C7 ohne Nachweis einer umschriebenen cervicalen Diskushernie, ohne Myelopathie im MRI der HWS von 18. September 2012 − Geringe linkskonvexe Skoliose der mittleren BWS sowie Osteochondrose TH4/5 mit geringer Protrusion, minimal auch TH3/4 und TH5/6 sowie geringe Osteochondrose TH11/TH12 im MRI der BWS, LWS von 21. September 2012 − Keine Bandscheibenhernien, keine Spinalkanal- / Neuroforaminalstenose in der LWS; mehrsegmentale mässige Spondylarthrose distal betont im MRI der LWS von 14. Januar 2017 − Aktuell klinisch keine Hinweise auf segmentale Dysfunktion der gesamten Wirbelsäule, keine Hinweise auf cervicale oder lumbale Radikulopathie − Myotendinotische Verspannungen der Musculi trapezii sowie der paravertebralen Muskulatur im thorakalen Bereich im Vordergrund − Zeichen einer ligamentären Hyperlaxität (ICD-10 M35.7) ohne Zeichen einer segmentalen Instabilität der Wirbelsäule − Muskuläre Dysbalance wegen Insuffizienz der paravertebralen und der abdominalen Muskulatur Diagnosen ohne Auswirkung auf die Arbeitsfähigkeit seien: 1. Status nach Distorsion des rechten oberen Sprunggelenkes am 4. September 2017 [recte: 4. Oktober 2017] (ICD-10 S93.40) mit / bei − Konservativ behandelt, keine Hinweise auf ossäre Läsionen, Druckdolenz auf dem ligamentären Bandapparat rechtsseitig 2. Bilaterales linksbetontes Carpaltunnelsyndrom (ICD-10 G56.0) mit / bei − Status nach Operation am 18. Juni 2018 linkseitig Wichtige Diagnosen ohne Einfluss auf die Arbeitsfähigkeit seien: 1. Status nach therapeutischer Laparoskopie mit CO2 Laser unterstützter Evaporation von Endometriosen-Herden, Salpinx-Ektomie beidseits mittels Ultracision, totaler laparoskopischer Hysterektomie am 20. Juni 2016 wegen Adenomyosis Uterus myomatosus, Endometriose Grad I nach AFS (ICD-10 N80.0, N80.8) 2. Venöses Angiom cerebellär links im MRI Gehirnschädel von 16. Dezember 2016 (ICD-10 D18.00) 3. Diverse Allergien unter anderem Latex, Codein, Histamin (ICD-10 T78.7) In der zuletzt ausgeübten Tätigkeit als Pflegefachfrau (Spitalgehilfin) könne die Beschwerdeführerin keine Stunde mehr Arbeit leisten. Gegen die Ausübung der bisherigen Tätigkeit interferierten sowohl die Veränderungen im Bereich der linken Schulter als auch der Zustand des axialen Skeletts. Der Zustand nach Revision des Supraspinatussehne mit Anlage eines Ankers (PASTA-Repair), der Zustand nach Kapsulotomie, die gegenwärtige anhaltende muskuläre Dysbalance der äusseren Schultergürtelmuskulatur und des Musculus pectoralis major rechtsseitig, führten zu einer verminderten Belastbarkeit und Leistungsfähigkeit der rechten Schulter für Tätigkeiten, welche das Heben, Tragen oder Stossen von Lasten über 10 kg oder Überkopfarbeiten erforderten. Zudem führe die anhaltende muskuläre Dysbalance der Rumpfmuskulatur mit Bildung einer Fehlhaltung der Wirbelsäule zusammen mit den vorhandenen degenerativen Veränderungen des axialen Skelettes zu einer verminderten Belastbarkeit und Leistungsfähigkeit des axialen Skeletts für Tätigkeiten, welche das Tragen von Lasten über 10 kg und die Arbeit in vorgeneigter Körperhaltung erforderten. Da diese körperlich schweren Tätigkeiten Bestandteil der Tätigkeit als Spitalgehilfin bildeten, sei ihr diese nicht mehr möglich. Diesbezüglich bestehe also auch eine volle Einschränkung der Leistungsfähigkeit. Bezogen auf ein 100%iges Pensum lasse sich eine volle Arbeitsunfähigkeit aus rheumatologischer Sicht in der angestammten Tätigkeit feststellen. Aktenkundig sei eine volle Arbeitsunfähigkeit bei der Tätigkeit als Pflegegehilfin in einem Alters- und Pflegeheim ab 4. April 2009 zu 100 % attestiert worden. Seither habe sich der klinische Zustand der Beschwerdeführerin nicht mehr wesentlich verbessert. Dieser Zustand sei im Vorgutachten von Dr. med. C.___, orthopädische Chirurgie FMH, vom 27. August 2013 (vgl. E. II. 7.1.1 hiervor) ebenfalls bestätigt worden. Neue Aspekte ergäben sich anlässlich dieser aktuellen rheumatologischen Begutachtung nicht, insbesondere keine wesentliche Veränderung der Leistungsfähigkeit. Es handle sich um einen residuellen Zustand (S. 96 f.). Als optimal angepasste Tätigkeit gälten körperlich leichte Tätigkeiten, ohne Notwendigkeit, Lasten über 10 kg zu heben, zu tragen oder zu stossen, Überkopfarbeiten zu verrichten, oder in vornüber geneigter Körperhaltung arbeiten zu müssen. In einer solchen Tätigkeit könne die Beschwerdeführerin ein volles Pensum (8 Stunden im Tag) verrichten. Im Rahmen einer angepassten Tätigkeit lasse sich aus rheumatologischer Sicht keine Einschränkung der Leistungsfähigkeit begründen: Das Ausmass der degenerativen Veränderung könne als leichtgradig bis mittelmässig betrachtet werden: Eine Progression relevanter degenerativen Veränderungen am Bewegungsapparat habe mittlerweile nicht stattgefunden. Der klinische Zustand habe sich, nach der Bildung einer Frozen Shoulder (2010), im Jahr 2012 mit Rückbildung der Frozen Shoulder definitiv verbessert, anschliessend habe sich der klinische Zustand stabilisiert. Die vorhandenen Veränderungen und die daraus resultierenden Einschränkungen der Leistungsfähigkeit seien lediglich für körperlich schwere Tätigkeiten ausserhalb des oben beschriebenen positiven Belastungsprofils ungünstig. Die Veränderungen am Bewegungsapparat könnten somit nicht für eine globale Einschränkung der Leistungsfähigkeit der Beschwerdeführerin verantwortlich gemacht werden. In einer optimal angepassten Tätigkeit im freien Arbeitsmarkt bestehe in einem 100%-Pensum eine volle Arbeitsfähigkeit. Mit Ausnahmen des postoperativen Verlaufs, der im Jahr 2010 eine Periode von vier bis sechs Monate erfordert haben soll, lasse sich im Laufe der Zeit keine Einschränkung der Arbeitsfähigkeit in adaptierter Tätigkeit feststellen. Diesbezüglich ergäben sich auch gegenüber den Vorgutachten von 27. August 2013 (vgl. E. II. 7.1.1 hiervor) keine neuen Aspekte. Durch medizinische Massnahmen könne die Arbeitsfähigkeit der Beschwerdeführerin nicht relevant verbessert werden. Die durchgeführten medizinischen Massnahmen (Operationen) im Bereich der rechten Schulter mit Einlage eines Ankers der Supraspinatussehne führten zu einer verminderten Belastbarkeit des Schultergelenkes rechtsseitig, die an sich irreversibel sei und die Durchführung schwerer körperlicher Tätigkeiten betreffe. Aus diesem Grund könne die Arbeitsfähigkeit durch medizinische Massnahmen nicht relevant verbessert werden. Zu diskutieren blieben detonisierende Massnahmen der Schultergürtelmuskulatur mittels einer Ultraschalltherapie, gegebenenfalls die Durchführung einer Triggerpunkt-Therapie, soweit es die Beschwerdeführerin ertragen könne. Auch zu diskutieren wäre eine allmähliche muskuläre Rekonditionierung, wobei die Beschwerdeführerin selber angebe, regelmässig an einem Fitnessprogramm sowie an physiotherapeutischen Sitzungen teilzunehmen. Weitere operative Sanierungen seien nicht erforderlich. 7.2.13 Im psychiatrischen Gutachten vom 6. Juli 2018 (IV-Nr. 178 S. 11 ff.) wies PD Dr. med. F.___, Spezialarzt FMH Psychiatrie und Psychotherapie, folgende Diagnosen mit Auswirkung auf die Arbeitsfähigkeit aus (S. 30): − Rezidivierende depressive Störung, gegenwärtig leichte bis punktuell mittelgradige Episode (ICD-10 F33.0 / F33.1) − Anamnestisch mögliche Aufmerksamkeitsdefizit- / Hyperaktivitätsstörung (ADHS) (ICD-10 F90) Es gebe keine Diagnosen ohne Auswirkung auf die Arbeitsfähigkeit. Im psychiatrischen Gutachten vom 19. Mai 2014 (vgl. E. II. 7.1.2 hiervor) habe PD Dr. med. F.___ dieselben Diagnosen gestellt, wie er sie auch im hier vorliegenden Gutachten stelle, ausser dass die depressive Episode unterdessen mitunter auch eine punktuell mittelgradige Dimension zu erreichen scheine. Seit der letzten Begutachtung hätten sich bei der Beschwerdeführerin im gesundheitlichen wie auch im sozialen Kontext folgende Veränderungen ergeben: Sie habe sich im März 2016 von ihrem zweiten Ehemann getrennt. Im selben Jahr, nämlich im Juni 2016, habe sich die Beschwerdeführerin einer Hysterektomie unterziehen lassen. Sie berichte, dass sie seither eine Zunahme ihrer psychischen Beschwerden erlitten habe, so dass sie die im August 2016 begonnene Ausbildung zur Fachangestellten Gesundheit nicht habe antreten können. Sie sei noch bis im November 2016 an ihrer Arbeitsstelle im Altersheim H.___ im angestammten 70%-Pensum tätig gewesen und dann aufgrund ihrer psychischen Beschwerdezunahme vom 11. November 2016 bis 26. Januar 2017 in der L.___ hospitalisiert gewesen. Danach habe sie stundenweise an zwei bis drei Tagen pro Woche gearbeitet, bis eine erneute psychische Beschwerdezunahme eine psychiatrische Hospitalisation in der Klinik M.___ (19. Juli 2017 bis 31. August 2017) notwendig gemacht habe. Im Anschluss daran sei die Beschwerdeführerin vom 3. Oktober 2017 bis 19. Februar 2018 in der Psychiatrischen Tagesklinik der P.___ behandelt worden (S. 31). Sowohl in der bisherigen als auch in einer angepassten Tätigkeit bestehe aus psychiatrischer Sicht eine 80%ige Arbeitsfähigkeit. Bereits im psychiatrischen Gutachten vom 19. Mai 2014 habe PD Dr. med. F.___ eine Arbeitsfähigkeit von 80 % aus psychiatrischer Sicht attestiert. Es habe sich seither keine Veränderung der Arbeitsfähigkeit ergeben, einzig während den teilstationären, bzw. stationären psychiatrischen Behandlungen sei selbstverständlich eine 0%ige Arbeitsfähigkeit vorgelegen. Die Beschwerdeführerin stehe bei Dr. med. G.___ in ambulanter psychiatrischer Behandlung und nehme bei ihr alle zwei Wochen einen Termin wahr. Es könnten keine Gründe genannt werden, weshalb es im Rahmen einer ambulanten Psychotherapie nicht gelingen sollte, dass die Beschwerdeführerin auch subjektiv wieder eine stabilere psychische Verfassung erlangen und erleben könne. Diese ambulante psychiatrische Behandlung sei auf jeden Fall fortzusetzen. Die Beschwerdeführerin scheine sich durch die antidepressive Medikation mit Wellbutrin etwas entspannter zu fühlen. Es könne diskutiert werden, ob die Tagesdosierung Concerta nicht wieder auf 72 mg erhöht und dann auf zwei Einnahmezeiten aufgeteilt werden sollte, zumal die Beschwerdeführerin berichte, dass sie etwa sieben Stunden nach der morgendlichen Einnahme ein Nachlassen der Wirkung erlebe und dann deutlich ermüde und unkonzentrierter werde. Aktuell sei weder eine erneute stationäre psychiatrische Behandlung noch eine teilstationäre psychiatrische Behandlung indiziert. Die ambulante Psychotherapie könne inhaltlich unter Weiterführung einer soliden psychopharmakologischen Medikation genügend genutzt werden, um die Gründe für die subjektiv verschlechterte psychische Verfassung der Beschwerdeführerin durchzuarbeiten, um sodann zu ermöglichen, dass sie wieder auf ihre erhaltenen innerpsychischen Ressourcen zurückgreifen könne (S. 38 f.). 7.2.14 Anlässlich der interdisziplinären Konsensbeurteilung vom 6. Juli 2018 (IV-Nr. 178 S. 2 ff.) bestätigten PD Dr. med. F.___ und Dr. med. I.___ die in ihren jeweiligen Gutachten ausgewiesenen Diagnosen (vgl. E. II. 7.2.12 f. hiervor). In der bisherigen Tätigkeit als Pflegegehilfin in einem Alters- und Pflegeheim bestehe aus rheumatologischer Sicht eine Arbeitsfähigkeit von 0 %. Für die Gesamtarbeitsfähigkeit in der bisherigen Tätigkeit sei also die rheumatologische Beurteilung massgebend. Für die Beurteilung der Gesamtarbeitsfähigkeit in einer angepassten Tätigkeit sei die psychiatrische Beurteilung massgebend. Die Arbeitsfähigkeit für eine angepasste Tätigkeit betrage 80 % unter Berücksichtigung der Limiten aus rheumatologischer Sicht, formuliert im rheumatologischen Gutachten von Dr. med. I.___ (S. 9 f.). 7.2.15 Dr. med. J.___, Fachärztin für Arbeitsmedizin, RAD, hielt in ihrer Stellungnahme vom 6. September 2018 (IV-Nr. 175 S. 2 f.) fest, zur psychiatrischen Situation sei vollinhaltlich auf das Gutachten von PD Dr. med. F.___ zu verwiesen, welches vollständig, schlüssig und nachvollziehbar sei. Diagnostisch würden die gleichen Diagnosen erhoben wie in der Vorbegutachtung von 2014, diesmal sei die depressive Episode jedoch punktuell auch von mittlerem Schweregrad. Es ergäben sich diskrete psychische Verschlechterungen im Vergleich zur Voruntersuchung vier Jahre zuvor. Die jeweiligen Verbesserungen des psychischen Zustandes während den Hospitalisationen untermauerten, dass keine Therapieresistenz vorliege. Aus psychiatrischer Sicht bestehe jedoch im Hinblick auf die Arbeitsfähigkeit keine Veränderung, sodass von einer 80%igen Arbeitsfähigkeit in der angestammten wie auch in einer angepassten Tätigkeit ausgegangen werden könne. Rheumatologie: Die im Jahr 2010 diagnostizierte gefrorene Schulter des rechten Schultergelenkes habe sich vollständig zurückgebildet, geblieben seien myotendinotische Verspannungen der äusseren Schultergürtelmuskulatur. Muskuläre Dysbalance und Insuffizienz der paravertebralen und abdominalen Muskulatur bei degenerativen Veränderungen der Wirbelsäule ohne Zeichen einer radikulären Radikulopathie im cervicalen oder lumbalen Bereich. In einer angepassten Tätigkeit bestehe aus rheumatologischer Sicht eine volle Arbeitsfähigkeit. Diagnosen mit Auswirkung auf die Arbeitsfähigkeit seien: − Chronisch rezidivierende Schulter-Arm-Beschwerden rechts bei aktuell myotendinotischen Verspannungen der äusseren Schultergürtelmuskulatur − Cervical- und thorakal betontes panvertebrales Schmerzsyndrom Sowohl das psychiatrische Gutachten von PD Dr. med. F.___ als auch das rheumatologische Gutachten von Dr. med. I.___ seien aus medizinischer Sicht schlüssig und nachvollziehbar. Die oben genannten Diagnosen begründeten eine Einschränkung der funktionellen Leistungsfähigkeit und somit eine Arbeitsunfähigkeit in der angestammten Tätigkeit. Den neuen medizinischen Abklärungen könnten keine Anhaltspunkte entnommen werden, welche eine Verschlechterung des Gesundheitszustandes glaubhaft auswiesen. Es lägen keine neuen Diagnosen mit relevanter Auswirkung auf die Arbeitsfähigkeit vor. In einer körperlich leichten Tätigkeit, ohne Notwendigkeit, Lasten über 10 kg zu heben, zu tragen oder zu stossen, Überkopfarbeiten zu verrichten, in vornüber geneigter Körperhaltung arbeiten zu müssen, bestehe eine 80%ige Arbeitsfähigkeit, die durch die Einschränkungen im psychiatrischen Bereich begründet sei. Diese Arbeitsfähigkeit sei lediglich während der teilstationären und stationären Massnahmen unterbrochen gewesen. 7.2.16  Dr. med. G.___ wies im Schreiben vom 9. Oktober 2018 (IV-Nr. 182 S. 30 ff.) folgende Diagnosen aus: − Rezidivierende depressive Störung, zeitweise schwere und mittelschwere depressive Episoden (ICD-10 F33.2) − Einfache Aktivitäts- und Aufmerksamkeitsstörung (ICD-10 F90.0) − Persistierende Schulterschmerzen nach Operation Die Beschwerdeführerin habe versucht, ab dem 6. Februar 2017 zu arbeiten. Wegen Müdigkeit, Antriebslosigkeit, Schlafstörungen und innerer Unruhe habe das Arbeitspensum nicht gesteigert werden können. Seit dem 1. Juli 2017 sei sie zu 100 % arbeitsunfähig. In der Folge sei sie in der Klinik M.___ und in der Tagesklinik [...] wegen einer depressiven Episode mit schwerem Ausmass hospitalisiert gewesen und seither zu 100 % krankgeschrieben. In der Zwischenzeit sei ihr die Stelle gekündet worden. Bis heute habe sich der Gesundheitszustand der Beschwerdeführerin nicht wesentlich stabilisiert, damit sie arbeitsfähig wäre. Sie sei nicht mehr im gleichen Mass antriebslos wie vor dem Klinikaufenthalt, jedoch affektiv nicht stabil. In gewissen Gesprächen sei sie affektgesteuert, weine, sei hoffnungslos und bringe den Wunsch, nicht mehr leben zu wollen, zum Ausdruck. Sie fühle sich oft überfordert und könne unter kleinen Belastungen psychisch stark dekompensieren. Sie versuche, ihre äussere Erscheinung einer gepflegten, zuversichtlichen und starken Frau aufrechtzuerhalten. Über die Zeit wirke die Beschwerdeführerin im Affekt, Impuls sowie in der Leistungsfähigkeit unstabil. Die Aufrechterhaltung ihrer äusseren Erscheinung sei eine Ressource, die nicht genüge, um einer Arbeit nachzugehen. Z.B. dekompensiere sie psychisch, wenn ihr von aussen eine kleine Aufgabe gestellt werde, die nichts mit ihren persönlichen Angelegenheiten zu tun habe. Sie könne diese nicht ausführen und verfüge über keine Ressourcen, diese in Angriff zu nehmen. Ihre privaten Angelegenheiten regle sie nur mit grosser Anstrengung. Aus der über die Zeit gemachten Beobachtung könne Dr. med. G.___ festhalten, dass im Juli 2017 eine schwere depressive Episode festzustellen gewesen sei, die sich etwas gebessert habe (Austrittbericht Klinik M.___, vgl. E. II. 7.2.3 hiervor). Heute sei eine starke psychische Labilität feststellbar. Zudem habe die Beschwerdeführerin den Wunsch, nicht mehr leben zu wollen. Die einfache Aktivitäts- und Aufmerksamkeitsstörung, die testologisch in der L.___ erhoben worden sei (vgl. E. II. 7.2.1 hiervor), sei in der Behandlung und Stabilisierung zu berücksichtigen, denn sie führe ebenfalls zu einer gewissen Instabilität, innerlichen Zerfahrenheit und mangelhaften affektiven Kontrolle. Aus Sicht von Dr. med. G.___ habe sich die Beschwerdeführerin nach dem Aufenthalt in der L.___ und vor dem Aufenthalt in der Klinik M.___ sehr um den Wiedereinstieg in den Beruf bemüht. Dies sei ihr wegen der starken Müdigkeit, den Schlafstörungen und der inneren Anspannung indes nicht möglich gewesen. Seit dem Tagesklinikaufenthalt sei der psychische Zustand unstabil und wechselhaft. Die Beschwerdeführerin sei heute nicht in der Lage, einer geregelten Arbeit nachzugehen, da sie psychisch nicht stabil sei und auch die Leistung nicht konstant erbringen könne. Die Arbeitsfähigkeit betrage etwa drei Stunden pro Tag bei einer Leistungsfähigkeit von 50 %. Die Differenz zur Beurteilung im Gutachten bestehe in der dort zu wenig beachteten Problematik der fehlenden Ressourcen und der Komplexität des Krankheitsbildes. Zu wenig Beachtung finde die Entwicklung der Erkrankung seit 2016 mit den ausgeprägten depressiven Episoden 2016 und 2017. 7.2.17  Dr. med. J.___, RAD, hielt in ihrer Stellungnahme vom 11. Dezember 2018 (IV-Nr. 184) fest, zu den abweichenden Einschätzungen der Therapeuten bezüglich des Schweregrades der depressiven Störung habe PD Dr. med. F.___ in seinem Gutachten Stellung genommen bzw. nachvollziehbar dargelegt, dass es sich um punktuelle Verschlechterungen gehandelt habe, die unter entsprechender Therapie wieder remittiert seien. Zu den Einwänden betreffend die neuropsychologischen Abklärungen vom Februar 2017 und Mai 2018 wie auch die mögliche ADHS solle PD Dr. med. F.___ Stellung nehmen. Zur Kritik am rheumatologischen Gutachten, dass keine neuen Röntgenbilder erstellt worden seien, gelte es anzumerken, dass für die gutachterliche Untersuchung und Einschätzung von funktionellen Einschränkungen bzw. Leistungsfähigkeit nicht zwingend eine Bildgebung erforderlich sei. Der Gutachter sei frei zu entscheiden, ob abhängig von den vorliegenden Akten / Bildgebung im Zusammenhang mit den eigenen erhobenen klinischen Befunden eine erneute Bildgebung für die Beurteilung notwendig sei. 7.2.18  PD Dr. med. F.___ hielt im Schreiben vom 11. Februar 2019 (IV-Nr. 187) fest, im Bericht der L.___ vom 16. Februar 2017 über die testpsychologischen Abklärungen vom 24. und 30. Januar 2017 (vgl. E. II. 7.2.1 hiervor) seien hauptsächlich psychometrische Instrumente angewendet worden, die immer zu kurz greifen würden. Denn mit diesen würden hautsächlich subjektive Angaben eines Patienten abgebildet und nicht etwa objektive Untersuchungsbefunde erhoben, auch würden weder systemische noch anamnestische Informationen abgebildet. Stellvertretend hierfür sei zu erwähnen, dass in diesem Bericht das BDI angewendet worden sei, welches nun typischerweise ausschliesslich subjektive Angaben eines Patienten abbilde. Es werde aufgrund des BDI eine mittelschwere depressive Symptomatik ermittelt. Hierzu werde auf die eingehende Diskussion der Affektpathologie der Beschwerdeführerin im Kapitel 6.3 unter Punkt 2 des psychiatrischen Gutachtens vom 6. Juli 2018, S. 21 – 23 (vgl. E. II. 7.2.13 hiervor) verwiesen, wo im Detail begründet werde, weshalb lediglich eine leichte bis punktuell mittelgradige Episode vorliege. Lägen eine ausgeprägtere Affektpathologie bzw. depressive Störung vor, die sich sodann auch relevanter auf die Arbeitsfähigkeit auswirkten, müssten obligat zumindest einzelne jener spezifischen objektiven Parameter pathologisch ausgelenkt sein, die im Detail erwähnt worden seien (äusseres Erscheinungsbild, Psycho- und Sprachmotorik, Mimik und Gestik, Denktempo, kognitive Ressourcen, Affektverarmung sowie affektive Schwingungsfähigkeit). D.h. eine relevante Affektpathologie, die auch ausreichend dauerhaft wäre, müsste in diesen spezifischen objektiven Parametern «Spuren hinterlassen», was aber nicht der Fall gewesen sei. Weiter erfasse auch das Freiburger Persönlichkeitsinventar, das in diesem Bericht auch verwendet worden sei, ebenfalls ausschliesslich subjektive Angaben der Beschwerdeführerin. PD Dr. med. F.___ habe in seinem psychiatrischen Gutachten vom 6. Juli 2018 im Abschnitt zur Affektpathologie eingehend diskutiert, weshalb sich die Beschwerdeführerin in der Begutachtung derart dysfunktional präsentiert habe. Im Kapitel 7.3 auf S. 25 habe er sodann auch festgehalten, dass sich innerhalb der subjektiven Angaben der Beschwerdeführerin insofern Inkonsistenzen ergeben hätten, als sie sich nämlich oftmals als pauschal dysfunktional beschrieben habe, während sie jedoch über einzelne Tagesaktivitäten und soziale Kontakte habe berichten können. Auch beim Vergleich der subjektiven Angaben der Beschwerdeführerin mit den objektiven Untersuchungsbefunden hätten sich sodann einzelne Inkonsistenzen ergeben. Weder das Freiburger Persönlichkeitsinventar noch die Impulsivitäts-Skala könnten verwendet werden, wenn sie nicht vor dem Hintergrund dieser Inkonsistenzen interpretiert würden. Dasselbe gelte für die Erhebung der ADHS. Hier handle es sich im Bericht vom 16. Februar 2017 überwiegend um Angaben, die von der Beschwerdeführerin stammten. Einzelne stammten von ihrer Pflegemutter, die jedoch zur frühen Kindheit der Beschwerdeführerin keine Angaben habe machen können, hingegen zur Primarschulzeit und zur Berufsausbildung, die aber nichts mit einer ADHS-Symptomatik zu tun hätten. Somit seien auch die Untersuchungen zur ADHS mit grossem Vorbehalt zu interpretieren. Schliesslich werde jedoch die Diagnose einer ADHS im Erwachsenenalter nicht mit Sicherheit bestätigt. Am 8. Mai 2018 sei ein weiterer Bericht der L.___ über eine neuropsychologische Untersuchung erfolgt (vgl. E. II. 7.2.10 hiervor). Es würden ein im unteren Durchschnittsbereich liegendes intellektuelles Leistungsvermögen und kognitive Leistungsminderungen festgestellt, die möglicherweise durch spezifische Lernstörungen resp. eine ADHS verursacht seien. Aus rein neuropsychologischer Sicht sei aber nicht eindeutig davon auszugehen, dass die Beschwerdeführerin an einer ADHS leide. Dass sie während dieser Untersuchung sehr affektlabil gewesen und offenbar häufig in Tränen ausgebrochen sei, widerspreche nicht der von PD Dr. med. F.___ diskutierten Affektpathologie der Beschwerdeführerin, da die Dauerhaftigkeit dieser affektiven Auffälligkeiten nicht erwiesen sei. Am 30. Oktober 2018 sei sodann die Stellungnahme der Rechtsvertreterin an die Beschwerdegegnerin erfolgt (IV-Nr. 182 S. 1 ff.). Selbstverständlich beziehe sich diese auf die ihr zur Verfügung gestellten medizinischen Akten, die sie als Nichtmedizinerin und somit ohne fundierte medizinische Fachkenntnisse übernehme. Zunächst fasse sie die psychiatrisch relevanten Vorakten zusammen, dies unter Hervorhebung der jeweiligen psychiatrischen Diagnosen. Im Kapitel 7.3 seines psychiatrischen Gutachtens vom 6. Juli 2018 habe PD Dr. med. F.___ diese Vorakten eingehend diskutiert und jeweils auch erklärt, weshalb auf zahlreiche dieser Akten nicht abgestützt werden könne. Wenn also die Rechtsvertreterin zum Schluss komme, dass «vor diesem Hintergrund die diagnostische Beurteilung der Gutachter nicht überzeugt», so sei dies eine Beurteilung einer nichtmedizinischen Fachperson, welche nicht geschult sei, die Inkonsistenzen und Mängel psychiatrischer Berichte zu erkennen. Die Rechtsvertreterin argumentiere sodann, dass ein Grund für die «zu milde eingestufte Depression bei der Versicherten» sein möge, dass der psychiatrische Gutachter nur von einer anamnestisch möglichen Hyperaktivitäts- / Aufmerksamkeitsstörung ausgehe. PD Dr. med. F.___ habe die Affektpathologie und somit die depressive Störung der Beschwerdeführerin aufgrund diverser Beurteilungsdimensionen eingehend beurteilt. Hier zeige sich das fehlende medizinische Verständnis der Rechtsvertretung gut. Es sei im Übrigen auch nicht korrekt, dass die Aktivitäts- und Aufmerksamkeitsstörung in den zur Verfügung gestellten Akten bestätigt worden sei. Somit sei auch die weitere Auseinandersetzung der Rechtsvertreterin mit dieser Diagnose nicht verwertbar. Es werde sowohl an der psychodiagnostischen Beurteilung als auch an der Beurteilung der Arbeitsfähigkeit der Beschwerdeführerin gemäss dem psychiatrischen Gutachten vom 6. Juli 2018 festgehalten. 7.2.19  In der Stellungnahme vom 28. März 2019 (IV-Nr. 189) führte die RAD-Ärztin Dr. med. J.___ aus, PD Dr. med. F.___ nehme ausführlich zu den Einwänden Stellung. Wesentlich sei seine Argumentation, dass in der testpsychologischen Abklärung psychometrische Instrumente verwendet worden seien, die hauptsächlich die subjektiven Angaben eines Patienten abbildeten. Es werde nochmals auf die ausführlich dargestellte Affektpathologie im Rahmen des Gutachtens hingewiesen, sowie auf die Gründe, weshalb nicht auf die testpsychologischen Abklärungsergebnisse als diagnostisches Mittel abgestellt werden könne, ohne diese vor dem Hintergrund der im Gutachten festgestellten Inkonsistenzen zu interpretieren. Es könne an der RAD-Stellungnahme vom 6. September 2018 (vgl. E. II. 7.2.15 hiervor) festgehalten werden. 7.2.20  Dr. med. G.___ bestätigte im Schreiben vom 15. Mai 2019 (Beschwerde-Beilage Nr. 68) die bereits im Schreiben vom 9. Oktober 2018 gestellten Diagnosen (vgl. E. II. 7.2.16 hiervor). Die Beschwerdeführerin sei aktuell nicht arbeitsfähig. Es fehlten eine psychische Konstanz, geistige und körperliche Belastbarkeit. Sie sei bis heute nicht in der Lage einer geregelten Arbeit nachzugehen, da sie psychisch nicht stabil sei und auch die Leistung nicht konstant erbringen könne. Die Arbeitsfähigkeit betrage höchstens etwa drei Stunden pro Tag bei einer leichten angepassten Arbeit. 7.2.21  Dr. med. J.___, RAD, hielt in ihrer Stellungnahme vom 23. Mai 2019 (IV-Nr. 196) fest, es würden im Einwand keine neuen medizinischen Aspekte geltend gemacht. Die zitierten Sprechstunden- / Arztberichte seien dem Gutachter bereits vorgelegen und seien in seine Überlegungen mit eingeflossen. Zur ADHS-Diagnose habe PD Dr. med. F.___ am 11. Februar 2019 bereits ausführlich Stellung genommen (vgl. E. II. 7.2.18 hiervor). Eine weitergehende Abklärung sei demnach nicht angezeigt. Bezüglich der Notwendigkeit von Röntgenbildern im Rahmen einer Begutachtung habe der RAD bereits am 11. Dezember 2018 Stellung genommen (vgl. E. II. 7.2.17 hiervor). 7.2.22  Mit Schreiben vom 1. Oktober 2019 (Beschwerde-Beilage Nr. 70) bestätigte die Klinik R.___ den Eintritt der Beschwerdeführerin vom 8. Oktober 2019 für einen stationären Aufenthalt. 8.       Da die Beschwerdegegnerin in ihrer Verfügung vom 20. September 2019 im Wesentlichen auf das bidisziplinäre Gutachten von Dr. med. I.___ und PD Dr. med. F.___ vom 6. Juli 2018 (vgl. E. II. 7.2.12 ff. hiervor) abstellte (A.S. 2), ist nachfolgend zu prüfen, ob diesem Beweiswert zukommt. Die von Dr. med. I.___, Facharzt FMH für Innere Medizin und Rheumatologie, und PD Dr. med. F.___, FMH Psychiatrie und Psychotherapie, erstellten Teilgutachten werden den von der Rechtsprechung entwickelten Anforderungen (Vollständigkeit, Schlüssigkeit, Nachvollziehbarkeit; vgl. E. II. 3.3 hiervor) in allen Punkten gerecht: So beruhen sie je auf einer durchgeführten Exploration, womit auch die geklagten Beschwerden der Beschwerdeführerin mitberücksichtigt worden sind (vgl. IV-Nrn. 178 S. 2, 13, 23, 41, 76 ff.), auf den relevanten Vorakten (IV-Nrn. 178 S. 45 ff. S. 14 ff., 83 ff.) und auf allseitigen Untersuchungen (Erheben des somatischen Befundes, des rheumatologischen Status, des Neurostatus und weitere objektive Untersuchungsbefunde, IV-Nrn. 178 S. 81 ff., 29 ff.). Auf das Erstellen von neuen Röntgenaufnahmen wurde bewusst verzichtet, da zum einen bereits ein ausführliches Röntgendossier vorhanden sei, welches den Fall genügend aufkläre, und sich zum andern bei der aktuellen klinischen Untersuchung keine neuen Aspekte feststellen liessen, welche mittels neuen Röntgenbildern abgeklärt werden müssten (IV-Nr. 178 S. 86). 8.1     Aus rheumatologischer Sicht hielt Dr. med. I.___ fest, es bestünden am Bewegungsapparat im Bereich der rechten Schulter chronisch rezidivierende Schulter-Arm-Beschwerden, welche vorwiegend auf die Auswirkungen einer muskulären Dysbalance der äusseren hinteren und ventralen Schultergürtelmuskulatur zurückzuführen seien (IV-Nr. 178 S. 88). Diese gutachterliche Einschätzung überzeugt, da im Rahmen der rheumatologischen Untersuchung vom 6. Juni 2018 bei der passiven Abduktion der rechten Schulter mit Codemanngriff eine Anspannung der äusseren Schultermuskulatur im Bereich des Musculus trapezius pars descendens sowie des Musculus pectoralis major rechtsseitig an seinem Ansatz am Humerus rechtsseitig, festgestellt wurde. Palpatorisch im Ruhezustand gebe es muskuläre Verspannungen des Musculus pectoralis major, der bei Palpation extrem druckdolent sei. Desgleichen muskuläre Verspannungen des Musculus trapezius pars ascendens sowie des Musculus teres minor rechtsseitig (IV-Nr. 178 S. 82 oben). Eingehend auf die durch die Beschwerdeführerin weiter beklagten Schmerzen im Nackenbereich und in der Mitte der Brustwirbelsäule (IV-Nr. 178 S. 75) fänden sich gemäss dem rheumatologischen Gutachter anlässlich der aktuellen Untersuchung keine Hinweise auf eine strukturell bedingte segmentale Dysfunktion der HWS, BWS und der LWS (IV-Nr. 178 S. 90). Diese Beurteilung erscheint aufgrund der anschliessenden Begründung plausibel. So legte Dr. med. I.___ dar, die passive Beweglichkeit dieser Segmente der Wirbelsäule entfalte sich gesamthaft schmerzfrei, ohne Zeichen einer residuellen Irritation einer Nervenwurzel im cervicalen Bereich, ohne Zeichen einer cervicalen Myelopathie oder einer lumbalen Radikulopathie. Eine organisch bedingte Blockade bei lokaler Irritation der Facettengelenke im cervicalen thorakalen und lumbalen Bereich lasse sich ebenfalls nicht feststellen. Im Vordergrund fänden sich myotendinotische Verspannungen der paravertebralen Muskulatur im thorakalen und im cervicalen Bereich mit Verspannung der Musculi trapezii beidseits (IV-Nr. 178 S. 90). In Bezug auf die bei der gutachterlichen Untersuchung der BWS festgestellten klinisch leichtgradigen Zeichen einer ligamentären Hyperlaxizität, ohne Zeichen einer segmentalen Instabilität der LWS (IV-Nr. 178 S. 81), hielt der rheumatologische Gutachter fest, es fänden sich zwar klinische Hinweise auf eine ligamentäre Hyperlaxität, die als Folge einer angeborenen Variante der Kollagensynthese, aber ohne pathologische Bedeutung, zu verstehen sei (IV-Nr. 178 S. 90). Dies ist nachvollziehbar, da anschliessend dargelegt wurde, dass sich deswegen bei der Beschwerdeführerin auch keine Hinweise auf eine segmentale Instabilität des axialen Skeletts fänden. Im Weiteren erscheint gestützt auf die im Bereich der Hände objektivierten leichten Heberden- und Bouchard-Knoten schlüssig, dass sich gemäss Dr. med. I.___ im Bereich der Hände keine Hinweise auf symptomatische degenerative Veränderungen von klinischer Relevanz feststellen liessen (IV-Nr. 178 S. 91). Damit erweist sich das rheumatologische Teilgutachten als beweiswertig. 8.2     In der psychiatrischen Untersuchung stellte PD Dr. med. F.___ fest, es hätten sich innerhalb der subjektiven Angaben der Beschwerdeführerin insofern Inkonsistenzen ergeben, als sie sich oftmals als pauschal dysfunktional beschrieben habe, während sie jedoch über einzelne Tagesaktivitäten und soziale Kontakte habe berichten können, was mit einer pauschalen Dysfunktionalität nicht zu vereinbaren sei (IV-Nr. 178 S. 35). Diese gutachterliche Einschätzung ist nachvollziehbar, da sich die Beschwerdeführerin im Rahmen der Exploration zum einen dahingehend äusserte, sich depressiv, müde, erschöpft und antriebslos zu fühlen und unter Freud-, Interesse- und Lustlosigkeit zu leiden. Es fühle sich an, als sei bei ihr «der Stecker ausgezogen worden» (IV-Nr. 178 S. 26). Andererseits gab sie an, einige wenige Kolleginnen zu haben, mit denen sie regelmässigen Kontakt pflege. Zudem habe sie Kontakt zur Familie, wo sie «Gotte» sei. Sie treffe sich gelegentlich mit Kolleginnen zu einem Kaffee in der Stadt. In den letzten Jahren habe sie sich von sozialen Kontakten aber doch etwas zurückgezogen, da diese für sie etwas anstrengend seien. Weiter gab die Beschwerdeführerin an, manchmal spazieren zu gehen und kürzlich im [...] baden gegangen zu sein (IV-Nr. 178 S. 27 f.). Gemäss überzeugender Darlegung des psychiatrischen Gutachters ergäben sich einzelne Inkonsistenzen auch beim Vergleich der subjektiven Angaben der Beschwerdeführerin mit den objektiven Untersuchungsbefunden. So seien die subjektiven Angaben der Beschwerdeführerin zu einer weitgehenden Dysfunktionalität in sämtlichen Lebensbereichen inkonsistent zu den objektiven Untersuchungsbefunden, insbesondere zu jenen, welche die innerpsychische Vitalität objektiv abzubilden vermöchten und die maximal leicht pathologisch ausgelenkt gewesen seien (IV-Nr. 178 S. 35). Auch diese gutachterliche Einschätzung überzeugt, da die Grundstimmung als immer wieder auch depressiv beschrieben wurde, wobei diese laut PD Dr. med. F.___ jedoch nicht über eine leichte bis punktuell mittelgradige Depressivität hinausreiche. Weiter konnten auch immer wieder eutyhme Stimmungszustände und eine diskrete Affektverarmung, nicht aber eine Affektverflachung oder Affektstarre festgestellt werden. Der affektive Rapport sei jederzeit ordentlich herstellbar gewesen. Die Beschwerdeführerin habe ausserdem keinerlei Affektinkontinenz gezeigt, jedoch wiederholt affektlabile Einbrüche, die sie aber jeweils rasch wieder habe kontrollieren können, so dass diese nicht länger angedauert hätten (IV-Nr. 178 S. 30). Somit erweist sich auch das psychiatrische Teilgutachten als beweiswertig. 8.3     Anlässlich der interdisziplinären Konsensbesprechung vom 6. Juli 2018 (vgl. E. II. 7.2.14 hiervor) wurden eine «rezidivierende depressive Störung, gegenwärtig leichte bis punktuell mittelgradige Episode» und eine «anamnestisch mögliche Aufmerksamkeits- / Hyperaktivitätsstörung» diagnostiziert. Die diesbezüglich gemäss bundesgerichtlicher Rechtsprechung geforderte Indikatorenprüfung (vgl. E. II. 3.4 hiervor) lässt sich anhand des Gutachtens vornehmen: Zur Ausprägung der diagnoserelevanten Befunde wird ausgeführt, es resultierten lediglich leichte qualitative Funktionseinbussen aus den psychiatrischen Diagnosen. Die qualitativen Funktionsfähigkeiten seien überwiegend erhalten (IV-Nr. 178 S. 5). Es könnten die leichte Ermüdbarkeit, die leichte Antriebsminderung und die leicht reduzierte psychische Belastbarkeit der Beschwerdeführerin berücksichtigt werden. Zudem bestünden leichte Beeinträchtigungen in der Planung und Strukturierung von Aufgaben, weshalb die Beschwerdeführerin in ihrer Entscheidungs- und Urteilsfähigkeit leicht beeinträchtigt sei. Auch die Flexibilität und Umstellfähigkeit seien aus denselben Gründen leicht beeinträchtigt (IV-Nr. 178 S. 37). Was den Behandlungs- und Eingliederungserfolg anbelangt, ist festzustellen, dass zwar seit 2017 eine regelmässige Psychotherapie stattfindet und dem psychiatrischen Gutachter keine Gründe genannt werden konnten, weshalb es im Rahmen einer ambulanten Psychotherapie nicht gelingen sollte, dass die Beschwerdeführerin auch subjektiv eine stabilere psychische Verfassung wiedererlangen und -erleben könne. Daher sei diese auf jeden Fall fortzusetzen. Die Beschwerdeführerin scheine sich durch die antidepressive Medikation mit Wellbutrin etwas entspannter zu fühlen. Es könne diskutiert werden, ob die Tagesdosierung Concerta nicht wieder von 54 auf 72 mg erhöht und auf zwei Einnahmezeiten aufgeteilt werden sollte (IV-Nr. 178 S. 34). Komorbiditäten werden keine festgestellt. Zur Persönlichkeit wird ausgeführt, es bestehe keine Persönlichkeitspathologie (IV-Nr. 178 S. 6). So liege keine Persönlichkeitsstörung vor, sondern eine neurotische psychische Grundstimmung (IV-Nr. 178 S. 37). Bei der Beschwerdeführerin scheine die psychische Situation zudem psychosozial massiv überlagert zu sein (IV-Nr. 178 S. 32). Als Ressource wird die Motivation der Beschwerdeführerin genannt, wieder in den ersten Arbeitsmarkt zurückzukehren (IV-Nr. 178 S. 6). In der Kategorie «Konsistenz» ist sodann das Augenmerk auf eine gleichmässige Einschränkung des Aktivitätenniveaus in allen vergleichbaren Lebensbereichen und einen behandlungs- und eingliederungsanamnestisch ausgewiesenen Leidensdruck zu richten. Diesbezüglich lässt sich dem Gutachten entnehmen, dass sich innerhalb der subjektiven Angaben der Beschwerdeführerin insofern Inkonsistenzen ergeben hätten, als dass sie sich nämlich oftmals pauschal dysfunktional beschreibe, während sie jedoch über einzelne Tagesaktivitäten und soziale Kontakte berichten könne, was mit einer pauschalen Dysfunktionalität nicht vereinbar sei. Auch beim Vergleich der subjektiven Angaben der Beschwerdeführerin mit den objektiven Untersuchungsbefunden ergäben sich einzelne Inkonsistenzen. Die subjektiven Angaben der Beschwerdeführerin zu einer weitgehenden Dysfunktionalität in sämtlichen Lebensbereichen seien inkonsistent zu den objektiven Untersuchungsbefunden, insbesondere zu jenen, welche die innerpsychische Vitalität objektiv abzubilden vermöchten und die maximal leicht pathologisch ausgelenkt ausfielen (IV-Nr. 178 S. 35). Diesen Ausführungen kann gefolgt werden und die daraus gefolgerte Arbeitsfähigkeits-Einschätzung erweist sich als plausibel. 8.4     Es kann somit festgehalten werden, dass die beiden Teilgutachten vom 3. und 6. Juli 2018 beweiswertig sind. Aufgrund der «interdisziplinären Konsensbeurteilung» vom 6. Juli 2018 (IV-Nr. 178 S. 2 ff., 10) beruht das Gutachten zudem auf einer bidisziplinären Gesamtbeurteilung. 9.       Es ist nachfolgend zu prüfen, ob die vor dem bidisziplinären Gutachten verfassten medizinischen Akten dessen Beweiswert allenfalls in Zweifel zu ziehen vermögen: 9.1       In Bezug auf das rheumatologische Teilgutachten von Dr. med. I.___ ist einzig auf den Arztbericht des Rheumatologen Dr. med. N.___ vom 16. April 2018 (vgl. E. II. 7.2.7 hiervor) einzugehen. Der rheumatologische Gutachter hat sich – wie nachfolgend dargelegt – mit sämtlichen Diagnosestellungen bzw. Befunderhebungen des die Beschwerdeführerin behandelnden Rheumatologen auseinandergesetzt und diese in nachvollziehbarer Weise diskutiert: So hielt Dr. med. I.___ u.a. fest, Dr. med. N.___ habe in seinem Bericht vom 16. April 2018 kein provozierbares Impingement der rechten Schulter beschrieben, wie es auch anlässlich der aktuellen rheumatologischen Untersuchung vom 6. Juni 2018 festzustellen gewesen sei (IV-Nr. 178 S. 94 Mitte). Folglich ergeben sich diesbezüglich zwischen den auf das medizinische Fachgebiet der Rheumatologie spezialisierten Fachärzten keine voneinander abweichenden Einschätzungen. Auf weitgehend unveränderte Befunde bzw. rheumatologische Feststellungen weist auch die weitere Einschätzung von Dr. med. I.___ hin, wonach bereits Dr. med. N.___ das Vorliegen einer muskulären Dysbalance der hinteren Schultergürtelmuskulatur erwähnt habe, indem er «Zeichen einer Scapula alata im Sinne einer Scapula thorakalen Dyskinesie I bis II» festgestellt habe (IV-Nr. 187 S. 89). In Bezug auf die durch Dr. med. N.___ ausgewiesene Diagnose eines «symptomatischen Karpaltunnelsyndroms links» und des sodann am 18. Juni 2018 durchgeführten operativen Eingriffs (vgl. E. II. 7.2.11 hiervor) hielt Dr. med. I.___ fest, es fänden sich im Bereich der Hände keine Hinweise auf symptomatische degenerative Veränderungen von klinischer Relevanz. Da lediglich leichte Heberden- und Bouchard-Knoten vorhanden seien (IV-Nr. 178 S. 91), wies er das bilaterale, linksbetonte Carpaltunnelsyndrom als Diagnose ohne Auswirkung auf die Arbeitsfähigkeit aus. Bezüglich die durch Dr. med. N.___ aufgeführte Diagnose eines chronisch rezidivierenden Panvertebralsyndroms bei axialer sehr eindrücklicher Hyperlaxizität (vgl. E. II. 7.2.12 hiervor) äusserte sich Dr. med. I.___ wie folgt: Es fänden sich klinische Hinweise auf eine ligamentäre Hyperlaxität, die als Folge einer angeborenen Variante der Kollagensynthese zu verstehen, aber ohne pathologische Bedeutung, sei. Aufgrund dieser leichtgradigen Hyperlaxität gebe es auch keine Hinweise auf eine segmentale Instabilität des axialen Skelettes. Im Weiteren bestätigte der rheumatologische Gutachter durch die Diagnosestellung des «cervical- und thorakal betonten panvertebralen Schmerzsyndroms» das bereits zuvor durch Dr. med. N.___ ausgewiesene Panvertebralsyndrom. Es sind folglich keine voneinander abweichenden Befunderhebungen festzustellen. Die von Dr. med. N.___ festgestellten Befunde mit eingeschränktem Schürzengriff rechts bei auch positiver Innenrotations-Lag und dem Nackengriff in der rechten Schulter mit Ausweichbewegung hätten sich gemäss Dr. med. I.___ bei der aktuellen rheumatologischen Untersuchung nicht mehr feststellen lassen (IV-Nr. 178 S. 89). So entfalte sich die Kraft der Aussen- und Innenrotation symmetrisch kräftig und schmerzfrei. Es ist daher diesbezüglich von einer leichtgradigen Verbesserung auszugehen. In Bezug auf die durch Dr. med. N.___ ebenfalls ausgewiesene «anamnestische Erschöpfungsdepression» ist festzuhalten, dass es sich bei ihm um ein Facharzt mit Spezialisierung auf die medizinischen Fachgebiete der Rheumatologie und Allgemeine Innere Medizin handelt und der durch ihn ausgestellten psychiatrischen Diagnose deshalb kaum Beweiswert zukommt. Der Beweiswert des rheumatologischen Teilgutachtens von Dr. med. I.___ wird durch den Arztbericht von Dr. med. N.___ nicht geschmälert. 9.2     Es ist weiter auf das psychiatrische Teilgutachten von PD Dr. med. F.___ vom 6. Juli 2018 einzugehen: 9.2.1  In Bezug auf die Berichte der die Beschwerdeführerin seit dem 6. Februar 2017 behandelnden Psychiaterin Dr. med. G.___ vom 23. Oktober 2017 und 18. April 2018 (vgl. E. II. 7.2.4 und 7.2.9 hiervor) ergibt sich Folgendes: Zu der durch sie in ihrem relativ kurz und knapp gehaltenen Bericht vom 23. Oktober 2017 (vgl. E. II. 7.2.4 hiervor) ausgewiesenen Diagnose einer «schweren» depressiven Episode, führte der psychiatrische Gutachter PD Dr. med. F.___ in nachvollziehbarer Weise aus, diese werde nirgends mit objektiven Untersuchungsbefunden untermauert (IV-Nr. 178 S. 36). Dies erweist sich als korrekt. So finden sich im Arztbericht von Dr. med. G.___ vom 23. Oktober 2017 keine konkreten Anhaltspunkte, die auf einen entsprechenden Schweregrad der depressiven Episode hinweisen würden. Dies umso weniger als Dr. med. G.___ gar feststellte, dass sich die Beschwerdeführerin subjektiv stimmungsmässig gut fühle (IV-Nr. 151 S. 6), was sich – gemäss PD Dr. med. F.___ (IV-Nr. 178 S. 36) – mit einer «schweren depressiven Episode» nicht vereinbaren lasse. Ähnlich verhält es sich in Bezug auf die durch Dr. med. G.___ weiter ausgewiesene «einfache Aktivitäts- und Aufmerksamkeitsstörung, ICD-10 F90». So wurde diese Diagnose ebenfalls nicht diskutiert und vermag folglich ebenfalls nicht zu überzeugen. Da diese Diagnose im Austrittsbericht der Klinik M.___ vom 6. September 2017 (vgl. E. II. 7.2.3 hiervor) erstmals gestellt und im Bericht vom 15. November 2017 (vgl. E. II. 7.2.5 hiervor) sodann bestätigt worden war, ist nicht auszuschliessen, dass die behandelnde Psychiaterin diese Diagnose übernommen hat. Der durch Dr. med. G.___ weiter ausgewiesenen somatischen Diagnose von «persistierenden Schulterproblemen nach Operationen» kommt aufgrund der Tatsache, dass sie auf das Fachgebiet der Psychiatrie spezialisiert ist, kaum Beweiswert zu. Dies gilt auch in Bezug auf die durch Dr. med. G.___ im Verlaufsbericht vom 18. April 2018 (vgl. E. II. 7.2.9 hiervor) vorgenommene Einschätzung, wonach sich der Gesundheitszustand der Beschwerdeführerin aus somatischer Sicht seit dem 24. Oktober 2017 verschlechtert habe. Es ist ergänzend darauf hinzuweisen, dass es sich bei Dr. med. G.___ um die behandelnde Psychiaterin der Beschwerdeführerin handelt, womit auch der Erfahrungstatsache Rechnung zu tragen ist, dass behandelnde Ärzte (seien dies Hausärzte oder spezialärztlich behandelnde Medizinalpersonen) im Hinblick auf ihre auftragsrechtliche Vertrauensstellung in Zweifelsfällen mitunter eher zugunsten ihrer Patienten aussagen (Urteile des Bundesgerichts 8C_317/2019 vom 30. September 2019 E. 4.2.3, 8C_420/2018 vom 13. März 2019 E. 6.5, 8C_609/2017 vom 27. März 2018 E. 4.3.3 je mit Hinweisen). Insgesamt vermögen die Diagnosestellungen und Einschätzungen von Dr. med. G.___ den Beweiswert des psychiatrischen Teilgutachtens von PD Dr. med. F.___ nicht zu verringern. 9.2.2  In Bezug auf den Austrittsbericht der L.___ vom 27. Februar 2017 (vgl. E. II. 7.2.2 hiervor) führte PD Dr. med. F.___ aus, es werde eine «rezidivierende depressive Störung, gegenwärtig mittelgradige Episode» diagnostiziert, wobei sich hier keinerlei objektive Untersuchungsbefunde fänden, mit Ausnahme der Angabe, dass sich die depressive Symptomatik verbessert habe, so dass beim Austritt keine mittelgradige depressive Episode mehr vorgelegen haben könne. Es werde in diesem Bericht erwähnt, dass «übereinstimmend mit dem klinischen Eindruck diagnostische Verfahren eine mittelgradige Ausprägung der depressiven Episode» gezeigt hätten. Allerdings würden diese «diagnostischen Verfahren» nirgends beschrieben und – wie vorstehend erwähnt – der klinische Eindruck auch nicht im Detail aufgeführt. Diesen gutachterlichen Einschätzungen kann gefolgt werden. So wird im Austrittsbericht der L.___ vom 27. Februar 2017 hauptsächlich über die während des stationären Aufenthalts durchgeführten Therapien / Behandlungen berichtet. Es finden sich indes keine Angaben zu erhobenen Untersuchungsbefunden, weshalb die ausgewiesene Diagnose einer mittelgradigen depressiven Episode nicht zu überzeugen vermag. Gleiches gilt in Bezug auf die ebenfalls ausgewiesene «Verdachtsdiagnose einer ADHS im Erwachsenenalter». So wird im Austrittsbericht vom 27. Februar 2017 diesbezüglich einzig auf die durchgeführte testpsychologische Abklärung verwiesen. Im entsprechenden Bericht vom 16. Februar 2017 (vgl. E. II. 7.2.1 hiervor) findet sich der Hinweis, wonach die vorliegenden Akten und Berichte zur frühen Kindheit der Beschwerdeführerin in Bezug auf eine ADH-Symptomatik widersprüchliche Hinweise ergäben und auch fremdanamnestisch nur unzureichend verlässliche Angaben vorlägen, um eine Diagnose zu stellen. Zwar würden die im Rahmen der Testpsychologie erhaltenen Informationen darauf hinweisen, dass eine ADHS des v.a. hyperaktiv-impulsiven Typs vorliege, jedoch könne nicht abschliessend beurteilt werden, ob die Symptome nicht besser durch eine andere psychische Erkrankung erklärbar seien. Gestützt auf diese Ausführungen liegt keine gesicherte ADHS-Diagnosestellung vor, weshalb die im Austrittsbericht vom 27. Februar 2017 festgehaltene Verdachtsdiagnose plausibel erscheint. In diesem Sinn wies auch der RAD-Arzt Dr. med. D.___ in seiner Stellungnahme vom 1. Februar 2018 (vgl. E. II. 7.2.6 hiervor) den Verdacht auf eine einfachen Aktivitäts- und Aufmerksamkeitsstörung als Diagnose ohne Auswirkung auf die Arbeitsfähigkeit aus. Es ist daher und auch aufgrund der im Rahmen der neuropsychologischen Untersuchung vom 27. März, 4. und 18. April 2018 (vgl. E. II. 7.2.10 hiervor) getroffenen Feststellungen, wonach aus rein neuropsychologischer Sicht nicht eindeutig von einer ADHS auszugehen sei, nicht zu beanstanden, wenn PD Dr. med. F.___ anlässlich seiner psychiatrischen Begutachtung von einer «anamnestisch möglichen» ADHS ausging, da Hinweise für diese Störung vorlägen (IV-Nr. 178 S. 33 unten). Der Austrittsbericht der L.___ vom 27. Februar 2017 schmälert den Beweiswert des psychiatrischen Gutachtens nicht. 9.2.3  Im Austrittsbericht der Klinik M.___ vom 6. September 2017 (vgl. E. II. 7.2.3 hiervor) wurde eine «rezidivierende depressive Störung, gegenwärtig schwere Episode ohne psychotische Symptome, ICD-10 F33.2» diagnostiziert. Diesbezüglich führte PD Dr. med. F.___ aus, im Psychostatus beim Eintritt in die Klinik sei die Stimmungslage als niedergedrückt beschrieben worden, was nicht untermauere, dass eine schwere depressive Ausprägung vorgelegen habe. Diesen Ausführungen kann gefolgt werden. Dies auch unter Berücksichtigung des Arztberichts der Klinik M.___ vom 15. November 2017 (vgl. E. II. 7.2.5 hiervor), in welchem aufgrund von gleichbleibenden Befunderhebungen lediglich noch eine «mittelgradige Depression, ICD-10 F32.1» ausgewiesen wurde. Somit vermögen weder der Austrittsbericht vom 6. September 2017 noch der Arztbericht vom 15. November 2017 der Klinik M.___ den Beweiswert des psychiatrischen Teilgutachtens zu verkleinern. 9.2.4  In Bezug auf die im Austrittsbericht der Tagesklinik der P.___ vom 5. März 2018 (vgl. E. II. 7.2.8 hiervor) diagnostizierte «rezidivierende depressive Störung, bei Eintritt eine mittelgradige depressive Episode» hielt PD Dr. med. F.___ fest (IV-Nr. 178 S. 36), es fänden sich keinerlei Angaben zu objektiven Untersuchungsbefunden beim Austritt, was ungünstig sei, denn es würde nach einer 4 1 / 2 Monate dauernden tagesklinischen Behandlung doch interessieren, wie sich die Grundstimmung allenfalls verändert habe. Diese gutachterliche Einschätzung erweist sich als korrekt. So lassen sich dem Austrittsbericht vom 5. März 2018 einzig Angaben betreffend den Zustand der Beschwerdeführerin beim Eintritt (depressive Symptomatik, Affekt- sowie Antriebsschwankungen, Dünnhäutigkeit, Affektinkontinenz, Schlafstörungen, Tagesmüdigkeit und starkes Gedankenkreisen, sowie starke innere Unruhe bis Panikattacken) entnehmen. Der Bericht der Tagesklinik der P.___ vermag die beweiswertigen Ausführungen und Einschätzungen von PD Dr. med. F.___ nicht zu verringern. 9.2.5  Zu den Ergebnissen der neuropsychologischen Untersuchung im Bericht vom 8. Mai 2018 (vgl. E. II. 7.2.10 hiervor) äusserte sich PD Dr. med. F.___ in seinem Schreiben vom 11. Februar 2019 (vgl. E. II. 7.2.18 hiervor). Dabei legte er u.a. dar, dass die Tatsache, wonach die Beschwerdeführerin während der Untersuchung affektlabil gewesen und offenbar häufig in Tränen ausgebrochen sei, nicht der durch ihn nochmals diskutierten Affektpathologie der Beschwerdeführerin widerspreche. Die Dauerhaftigkeit dieser affektiven Auffälligkeiten sei jedoch nicht erwiesen. Diese Beurteilung ist korrekt: So finden sich aufgrund der neuropsychologischen Untersuchung keine Angaben zur Dauer der affektlabilen Einbrüche bzw. der Tränenausbrüche der Beschwerdeführerin. Zudem stehen die neuropsychologischen Untersuchungen vom März / April 2018 dem psychiatrischen Teilgutachten vom 6. Juli 2018 in Bezug auf die Beurteilung der ADHS nicht entgegen: Im Bericht vom 8. Mai 2018 wurde festgehalten, dass sich aktuell aus rein neuropsychologischer Sicht nicht erklären lasse, ob bei der Beschwerdeführerin eine postoperative kognitive Dysfunktion und somit eine neu aufgetretene kognitive Störung vorliege. Aus rein neuropsychologischer Sicht sei «nicht eindeutig» davon auszugehen, dass die Beschwerdeführerin an einer ADHS leide. Dies stimmt mit der gutachterlichen Einschätzung von PD Dr. med. F.___ überein, wonach von einer «anamnestisch möglichen» Aufmerksamkeitsdefizit- / Hyperaktivitätsstörung (ADHS), auszugehen sei. Der Bericht betreffend die neuropsychologische Untersuchung vom 8. Mai 2018 vermag die gutachterlichen Ausführungen und Einschätzungen von PD Dr. med. F.___ nicht in Frage zu stellen. 9.3     Zusammenfassend vermögen die zeitlich vor den rheumatologischen / psychiatrischen Teilgutachten von Dr. med. I.___ und PD Dr. med. F.___ vom 3. / 6. Juli 2018 verfassten medizinischen Akten deren Beweiswert nicht zu schmälern. 9.4     Es ist zu prüfen, ob die nach den beiden Teilgutachten vom 3. und 6. Juli 2018 verfassten medizinischen Berichte deren Beweiswert allenfalls in Frage zu stellen vermögen: 9.4.1  Im Schreiben vom 9. Oktober 2018 (vgl. E. II. 7.2.16 hiervor) diagnostizierte Dr. med. G.___ erneut eine «rezidivierende depressive Störung, zeitweise schwere und mittelschwere depressive Episoden (ICD-10 F33.2)» und hielt fest, die im Juli 2017 festgestellte schwere depressive Episode habe sich etwas gebessert, wobei heute eine starke psychische Labilität feststellbar sei. Da in Bezug auf die als schwer qualifizierte depressive Episode keine neu erhobenen Befunde erkennbar sind, erweist sich diese Beurteilung als nicht nachvollziehbar. In diesem Zusammenhang erstaunt es, dass sich die behandelnde Psychiaterin nicht mit den Einschätzungen der zeitlich vorangehenden psychiatrischen Begutachtung durch PD Dr. med. F.___ auseinandergesetzt hat. Es ist ferner nicht ersichtlich, inwiefern sich der psychische Gesundheitszustand der Beschwerdeführerin seit der Begutachtung durch PD Dr. med. F.___ vom 6. Juli 2018 allenfalls verändert haben soll. Daher kann auch den weiteren Ausführungen von Dr. med. G.___ nicht gefolgt werden, wonach die Entwicklung der Erkrankung seit 2016 mit den ausgeprägten Episoden 2016 und 2017 im Gutachten zu wenig Beachtung finde. Diesbezüglich hielt die RAD-Ärztin Dr. med. J.___ in ihrer Stellungnahme vom 11. Dezember 2018 (vgl. E. II. 7.2.17 hiervor) denn auch fest, PD Dr. med. F.___ habe in seinem Gutachten zu abweichenden Einschätzungen der Therapeuten bez. des Schweregrades der depressiven Störung Stellung genommen und nachvollziehbar dargelegt, dass es sich um punktuelle Verschlechterungen gehandelt habe, die unter entsprechender Therapie wieder remittiert seien. Die Kritik der behandelnden Psychiaterin vermag somit nicht durchzudringen. In Bezug auf die durch Dr. med. G.___ im Schreiben vom 9. Oktober 2018 ebenfalls ausgewiesene «einfache Aktivitäts- und Aufmerksamkeitsstörung (ICD-10 F90.0)» ist auf die Ausführungen unter E. II. 9.2.1 hiervor zu verweisen. Dabei ist hervorzuheben, dass es sich hierbei im Wesentlichen um eine mögliche und daher nicht gesicherte Diagnose handelt, was PD Dr. med. F.___ in seinem psychiatrischen Teilgutachten auch entsprechend darlegte. In Bezug auf die weitere Einschätzung von Dr. med. G.___ im Schreiben vom 9. Oktober 2018 (vgl. E. II. 7.2.16 hiervor), wonach die Beschwerdeführerin mit der Arbeitsaufnahme persönlich und psychisch überfordert wäre, ist auf die gutachterliche Beurteilung von PD Dr. med. F.___ in seinem Teilgutachten vom 6. Juli 2018 zu verweisen (IV-Nr. 178 S. 37), wonach die Beschwerdeführerin in ihrer Fähigkeit zur Einhaltung von Regeln und Routinen nicht relevant beeinträchtigt sei, jedoch leichte Beeinträchtigungen in der Planung und Strukturierung von Aufgaben bestünden. Aus denselben Gründen sei sie in ihrer Entscheidungs- und Urteilsfähigkeit sowie in ihrer Flexibilität und Umstellungsfähigkeit leicht beeinträchtigt. Die Durchhaltefähigkeit sei aus objektiv-psychiatrischer Sicht lediglich leicht beeinträchtigt, während die Beschwerdeführerin subjektiv von einer deutlich höheren Beeinträchtigung der Durchhaltefähigkeit ausgehe, was aber mit einer erheblichen psychosozialen Überlagerung in Verbindung gebracht werden müsse. Aufgrund dieser Ausführungen kann nicht ausgeschlossen werden, dass sich Dr. med. G.___ bei ihrer Einschätzung stark auf die subjektiven Angaben der Beschwerdeführerin gestützt hat. Da sich – wie bereits oben erwähnt – Dr. med. G.___ auch nicht mit den Einschätzungen des psychiatrischen Gutachters auseinandersetzte, vermag ihr allgemein-abstrakt gehaltenes Vorbringen, wonach die Beschwerdeführerin mit der Arbeitsaufnahme überfordert wäre, nicht zu überzeugen. Der Beweiswert des psychiatrischen Teilgutachtens vom 6. Juli 2018 wird durch das Schreiben von Dr. med. G.___ vom 9. Oktober 2018 nicht geschmälert. Dies gilt auch für ihr Schreiben vom 15. Mai 2019 (vgl. E. II. 7.2.20 hiervor), welches gegenüber demjenigen vom 9. Oktober 2018 keine Neuerungen enthält. 9.4.2  Eingehend auf das Schreiben der Klinik R.___ vom 1. Oktober 2019 (vgl. E. II. 7.2.22 hiervor) kann festgehalten werden, dass das Versicherungsgericht bei der Beurteilung eines Falles grundsätzlich auf den bis zum Zeitpunkt des Erlasses der streitgegenständlichen Verfügung (hier: 20. September 2019, vgl. E. II. 1.2 hiervor) eingetretenen Sachverhalt abzustellen hat. Verschlechterungen nach diesem Zeitpunkt wären im Rahmen einer Neuanmeldung oder eines Revisionsgesuchs geltend zu machen (Urteil des Bundesgerichts 8C_562/2018 vom 14. November 2018 E. 3.2 mit Hinweisen; BGE 132 V 215 E. 3.1.1 S. 220 m.H.). Da sich aus den vorliegenden Akten keine weiteren Angaben betreffend die Hospitalisation in der Klinik R.___ finden, ist eine gesundheitliche Verschlechterung seit der gutachterlichen Abklärung durch PD Dr. med. F.___ vom 6. Juli 2018 bis zum Verfügungserlass nicht ausgewiesen. Der Beweiswert des Gutachtens vom 6. Juli 2018 wird durch das Schreiben vom 1. Oktober 2019 nicht tangiert. 9.4.3  Folglich vermögen auch die nach dem beweiswertigen Gutachten vom 6. Juli 2018 verfassten medizinischen Bericht den Beweiswert des psychiatrischen Teilgutachtens nicht in Zweifel zu ziehen. 10.     Es ist auf die weiteren Vorbringen der Beschwerdeführerin einzugehen: 10.1   Die Beschwerdeführerin stellt sich zum einen auf den Standpunkt, die Beschwerdegegnerin habe keine Abklärungen bezüglich der zumutbaren Arbeitstätigkeit unter Berücksichtigung der ADHS gemacht und daher den Sachverhalt nicht richtig festgestellt und das Recht nicht richtig angewendet (A.S. 31). PD Dr. med. F.___ schätzte in seinem psychiatrischen Gutachten vom 6. Juli 2018 die Diagnose einer ADHS lediglich als «anamnestisch möglich» ein und führte aus, es lägen für diese Störung Hinweise vor (IV-Nr. 178 S. 33 f.). Zugleich betonte er, dies bereits im Gutachten vom 19. Mai 2014 festgestellt zu haben. So hätten die damals von der Beschwerdeführerin gemachten subjektiven Angaben zur Kindheit und ihrem schulischen Verhalten sowie zu Schwierigkeiten, Gelesenes oder Gehörtes zu speichern und auch über ihre Ablenkbarkeit und schlechte Konzentrationsfähigkeit auf das Vorliegen einer ADHS hingewiesen. Weiter legte PD Dr. med. F.___ dar, im Rahmen der depressiven Störung und der ADHS bestünden bei der Beschwerdeführerin leichte Beeinträchtigungen in der Planung und Strukturierung von Aufgaben und sie sei aus diesen Gründen in ihrer Entscheidungs- und Urteilsfähigkeit leicht beeinträchtigt (IV-Nr. 178 S. 37). Folglich hat PD Dr. med. F.___ die gesundheitlichen Einschränkungen der Beschwerdeführerin aufgrund einer möglichen ADHS in seine Beurteilung zur Arbeitsfähigkeit durchaus miteinbezogen. Es ist daher nicht ersichtlich, inwiefern der Sachverhalt durch die Beschwerdegegnerin nicht richtig festgestellt worden sein soll. Die Beschwerdeführerin vermag mit ihrem Vorbringen nicht durchzudringen. 10.2   Die Beschwerdeführerin beantragt, es sei eine neue psychiatrische Begutachtung anzuordnen, in der die Frage zu beantworten sei, welche Berufe unter Berücksichtigung der depressiven Episoden leichten bis mittleren Grades und der ADHS in Frage kämen und in welchem Beschäftigungsgrad diese ausgeführt werden könnten (A.S. 34). Diesbezüglich ist festzuhalten, dass es Aufgabe des Arztes oder der Ärztin ist,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140 V 193 E. 3.2 S. 196, 132 V 93 E. 4 m.w.H.). Diesen Aufgaben ist PD Dr. med. F.___ in seinem psychiatrischen Gutachten vom 6. Juli 2018 vollumfänglich nachgekommen. So diskutierte er zum einen den Gesundheitszustand der Beschwerdeführerin unter dem Titel «medizinische und versicherungsmedizinische Beurteilung» (IV-Nr. 178 S. 34 ff.) und folgerte sodann daraus, dass die Beschwerdeführerin sowohl in der bisherigen als auch in einer angepassten Tätigkeit zu 80 % arbeitsfähig sei (IV-Nr. 178 S. 38). Das Vorbringen der Beschwerdeführerin läuft ins Leere. 10.3   Weiter lässt die Beschwerdeführerin vorbringen (vgl. E. II. 5.2.2 hiervor), anhand der Bilder aus dem Jahr 2012 wäre mit neuen Bildern ein Vergleich der Veränderungen bez. der Nackenschmerzen und Beschwerden im Bereich der Brustwirbelsäule möglich gewesen, was indes unterlassen worden sei. Daher sei eine neue orthopädische und rheumatologische Begutachtung, gestützt auf aktuelle MRI- und Röntgenaufnahmen der Wirbelsäule und der Schulter, erstellen zu lassen. Im rheumatologische Teilgutachten vom 3. Juli 2018 verzichtete Dr. med. I.___ bewusst auf weitere bildgebende Abklärungen, was er mit dem bereits bestehenden ausführlichen Röntgendossier begründete. Zudem seien im Rahmen seiner klinischen Untersuchung keine neuen Aspekte festgestellt worden, welche mittels neuer Röntgenbilder abgeklärt werden müssten (vgl. E. II. 8 hiervor). Diese Einschätzung erscheint mit Blick auf die im entsprechenden Gutachten aufgeführten Röntgenaufnahmen (IV-Nr. 178 S. 83 ff.), unter die auch die MRI-Untersuchungen subsumiert worden sind, plausibel. Ausserdem kommt den Gutachtern – was die Wahl der Untersuchungsmethoden betrifft – nach der Rechtsprechung ein weiter Ermessensspielraum zu (vgl. Urteil des Bundesgerichts 8C_831/2018 vom 23. Januar 2019 E. 3.2.5, statt vieler: 9C_78/2017 vom 26. Januar 2018 E. 5.1 m.H.). Darauf wies auch bereits die RAD-Ärztin Dr. med. J.___ in ihrer Stellungnahme vom 11. Dezember 2018 (vgl. E. II. 7.2.17 hiervor) hin. So führte sie aus, der Gutachter sei frei zu entscheiden, ob abhängig von den vorliegenden Akten / Bildgebung im Zusammenhang mit den eigenen klinischen Befunden eine erneute Bildgebung für die Beurteilung nötig sei. Somit vermag die Beschwerdeführerin aus diesem Vorbringen nichts zu ihren Gunsten abzuleiten. 10.4   Die Beschwerdeführerin lässt zudem beantragen (A.S. 74 f.), die Beschwerdegegnerin habe die Akten aus den Jahren 1976 bis 1978 zu edieren und darüber Bericht zu geben, was noch vorhanden sei und was nicht, wann sie durch wen vernichtet worden seien (vgl. E. I. 6 Ziff. 2 hiervor). Die Beschwerdeführerin begründet dies im Wesentlichen damit, dass in verschiedenen Gutachten regelmässig auf die schwierige Kindheit der Beschwerdeführerin hingewiesen werde und auch auf die Auswirkungen der schwierigen Verhältnisse bis heute (vgl. E. II. 5.2 hiervor). Diese Ausführungen erweisen sich als zutreffend. Dennoch ist unklar und wird durch die Beschwerdeführerin nicht begründet, welcher Erkenntnisgewinn den Akten aus den Jahren 1976 bis 1978 zukäme. Gemäss Ausführungen in der Beschwerdeantwort vom 5. Dezember 2019 (A.S. 95 f., Ziff. 3) sind die entsprechenden Akten aus den Jahren 1976 bis 1978 bei der Beschwerdegegnerin nicht mehr vorhanden bzw. sind offenbar vernichtet worden. Da Akten gemäss der Weisung über die Aktenführung in der AHV/IV/EO/EL/FamZLw/FamZ (WAF, gültig ab 1. Januar 2011) so aufzubewahren sind, dass sie zehn Jahre nach dem Erlöschen des letzten Leistungsanspruchs vernichtet werden können, wenn sie mit Bestimmtheit nicht mehr für später entstehende Leistungen benötigt werden (RZ 1602), ist das Vorgehen der Beschwerdegegnerin nicht zu beanstanden. Der Beschwerdegegnerin kann daher somit auch keine Verletzung ihrer Aktenführungspflicht gemäss Art. 46 ATSG vorgeworfen werden. Da die IV-Akten aus den Jahren 1976 bis 1978 gar nicht mehr existieren, kann auch keine – wie von der Beschwerdeführerin geltend gemacht – Verletzung des rechtlichen Gehörs der Beschwerdeführerin (Art. 29 Abs. 2 BV) vorliegen. So wurden der Beschwerdeführerin aufgrund ihres Gesuchs um Akteneinsicht vom 29. April 2019 (Beschwerdebeilage Nr. 73) sämtliche vorhandenen Akten zur Einsichtnahme zugestellt. Das Vorbringen, wonach die Beschwerdeführerin nicht in all ihre IV-Akten habe Einsicht nehmen können, greift daher nicht. 10.5   In Bezug auf das Vorbringen der Beschwerdeführerin in der Replik vom 18. Februar 2020 (A.S. 111), wonach die Entwicklung seit Juli 2018 zeige, dass es zu keiner Stabilisierung gekommen sei, da die Beschwerdeführerin zwei weitere Male stationär behandelt worden sei und daher eine Therapieresistenz vorliege, kann auf die Ausführungen unter E. II. 9.4.2 hiervor verweisen werden. Denn die medizinischen Berichte, auf welche sich die Beschwerdeführerin diesbezüglich bezieht (Beschwerde-Beilage Nrn. 70, 74 bis 87), wurden alle nach dem hier zu beurteilenden Zeitpunkt vom 20. September 2019 (vgl. E. II. 1.2 hiervor) verfasst, die stationären Behandlungen erfolgten mithin nach Verfügungserlass. Allfällige Verschlechterungen nach dem 20. September 2019 wären im Rahmen einer Neuanmeldung oder eines Revisionsgesuchs geltend zu machen. 11.     Zusammenfassend wird der Beweiswert der beiden Teilgutachten vom 3. und 6. Juli 2018 weder durch die zeitlich zuvor noch durch die zeitlich danach verfassten medizinischen Akten, oder die Vorbringen der Beschwerdeführerin in Zweifel gezogen. Damit erweisen sich beide Teilgutachten von Dr. med. I.___ und PD Dr. med. F.___ vom 3. und 6. Juli 2018 als voll beweiswertig. Es ist daher nicht zu beanstanden, dass die Beschwerdegegnerin in ihrer angefochtenen Verfügung vom 20. September 2019 (A.S. 2) auf das bidisziplinäre Gutachten vom 6. Juli 2018 abgestellt hat. So hielt auch bereits die RAD-Ärztin Dr. med. J.___ in ihrer Stellungnahme vom 6. September 2018 (vgl. E. II. 7.2.15 hiervor) fest, sowohl das psychiatrische Gutachten von PD Dr. med. F.___ als auch das rheumatologische Gutachten von Dr. med. I.___ seien aus medizinischer Sicht schlüssig und nachvollziehbar. Es kann somit auch auf die im bidisziplinären Gutachten vom 6. Juli 2016 ausgewiesene Arbeitsfähigkeit der Beschwerdeführerin abgestellt werden (vgl. E. II. 7.2.14 hiervor): Somit besteht in der bisherigen Tätigkeit als Pflegegehilfin aus rheumatologischer Sicht keine Arbeitsfähigkeit mehr. In einer adaptierten Tätigkeit (körperlich leichte Tätigkeit ohne Notwendigkeit, Lasten über 10 kg zu heben, tragen oder stossen, Überkopfarbeiten zu verrichten, in vornüber geneigter Körperhaltung zu arbeiten, vgl. E. II. 7.2.12 hiervor) ist es der Beschwerdeführerin indes möglich, einer Arbeit zu 80 % nachzugehen. 12.     Es ist nachfolgend zu prüfen, ob sich der Gesundheitszustand der Beschwerdeführerin seit dem rechtskräftigen Entscheid der Beschwerdegegnerin vom 12. November 2014 (IV-Nr. 131) im Zeitpunkt der angefochtenen Verfügung vom 20. September 2019 (A.S. 1 ff.) in rechtsrelevanter Weise verändert hat (vgl. E. II. 7 hiervor). 12.1   Dr. med. I.___ hielt im Rahmen seines rheumatologischen Gutachtens vom 3. Juli 2018 fest (IV-Nr. 178 S. 97), es sei aktenkundig eine volle Arbeitsunfähigkeit bei der Tätigkeit als Pflegegehilfin in einem Alters- / Pflegeheim ab dem 4. April 2009 zu 100 % attestiert worden. Seither habe sich der klinische Zustand der Beschwerdeführerin nicht mehr wesentlich verbessert. Dieser Zustand sei auch im Vorgutachten von Dr. med. C.___ vom 27. August 2013 bestätigt worden, was zutrifft. Neue Aspekte ergäben sich anlässlich dieser aktuellen rheumatologischen Begutachtung nicht, insbesondere keine wesentliche Veränderung der Leistungsfähigkeit. Es handle sich um einen residuellen Zustand. Demzufolge hat sich auch die Einschätzung betreffend die Arbeitsfähigkeit aus somatischer Sicht seit 2013 nicht verändert. Es ist somit in Bezug auf den somatischen Gesundheitszustand der Beschwerdeführerin keine wesentliche Veränderung festzustellen. PD Dr. med. F.___ führte im psychiatrischen Gutachten vom 6. Juli 2018 aus, er habe im Gutachten vom 19. Mai 2014 dieselben Diagnosen gestellt, wie er sie auch im hier vorliegenden Gutachten stelle, ausser dass die depressive Episode unterdessen mitunter auch eine punktuelle mittelgradige Dimension zu erreichen scheine (IV-Nr. 178 S. 31 oben). Folglich präsentiert sich der psychische Gesundheitszustand der Beschwerdeführerin als nicht wesentlich verändert. Es ist daher von einer geringgradig anderen diagnostischen Beurteilung eines im Wesentlichen gleich gebliebenen psychischen Gesundheitszustandes auszugehen, was nach revisionsrechtlichen Gesichtspunkten unbeachtlich (Urteil des Bundesgerichts 9C_679/2019 vom 22. Januar 2020 E. 4.2; BGE 112 V 371 E. 2b S. 372 mit Hinweisen; SVR 1996 IV Nr. 70 S. 104 E. 3a) und somit auch im vorliegenden Fall nicht ins Gewicht fällt. Dementsprechend fiel auch die Beurteilung der Arbeitsfähigkeit durch den Gutachter gleich aus. 12.2   Dem Vorbringen der Beschwerdeführerin, wonach die gesundheitliche Verschlechterung zwischen der Begutachtung aus dem Jahr 2014 und 2018 darin liege, dass sich die psychische Erkrankung als dauerhaft und therapieresistent erwiesen habe (A.S. 43), kann nicht gefolgt werden. So ging PD Dr. med. F.___ in seinem psychiatrischen Teilgutachten vom 6. Juli 2018 aufgrund der Tatsache, wonach die Beschwerdeführerin im Rahmen von psychiatrischen Hospitalisationen eine relevante Verbesserung ihrer psychischen Stabilität und Befindlichkeit erfahren habe, in nachvollziehbarer Weise davon aus, dass keine Therapieresistenz vorliege (IV-Nr. 178 S. 33). Weiter führte PD Dr. med. F.___ aus, die Beschwerdeführerin bringe im Rahmen der diskutierten psychosozialen Belastung von 2018 hauptsächlich negative Denkinhalte vor und zeige zum ersten Mal eine gewisse Polarisierungs- und Externalisierungstendenz. Dass hinsichtlich der Parameter keine Kontinuität bestehe, untermauere, dass sie in ihrer subjektiven Wahrnehmung äusserer Gegebenheiten wie auch im innerpsychischen Erleben Schwankungen erfahre. Daraus kann gefolgert werden, dass bei der Beschwerdeführerin die Kriterien der Dauerhaftigkeit und Therapieresistenz nicht gegeben sind. 12.3     Im Vergleich zum letzten rechtskräftigen Entscheid vom 12. November 2014 hat sich die gesundheitliche Situation der Beschwerdeführerin im Zeitpunkt der Verfügung vom 20. September 2019 somit nicht in rechtsrelevanter Weise verändert. In diesem Sinn hielt auch bereits die RAD-Ärztin Dr. med. J.___ in ihrer Stellungnahme vom 6. September 2018 (vgl. E. II. 7.2.15 hiervor) fest, den neuen medizinischen Abklärungen könnten keine Anhaltspunkte entnommen werden, welche eine Verschlechterung des Gesundheitszustandes glaubhaft auswiesen. So lägen keine neuen Diagnosen mit relevanter Auswirkung auf die Arbeitsfähigkeit vor. Eine erhebliche Veränderung der erwerblichen Auswirkungen ist bei der vorliegend unveränderten gesundheitlichen Situation der Beschwerdeführerin ebenfalls nicht festzustellen. Es ist daher nicht zu beanstanden, dass die Beschwerdegegnerin in der aktuellen Verfügung keinen erneuten Einkommensvergleich durchgeführt, sondern diesbezüglich auf die bereits in Verfügung vom 12. November 2014 vorgenommene IV-Berechnung ab dem 1. November 2011 verwiesen hat. Auf die diesbezüglichen Vorbringen der Beschwerdeführerin (leidensbedingter Abzug, Abklärung der Höhe des Einkommens in zumutbarer Arbeitstätigkeit, vgl. E. I. 5.2 hiervor) ist daher nicht einzugehen. Die Beschwerdegegnerin hielt zudem aufgrund des damals errechneten IV-Grades von 14 % (IV-Nr. 131 S. 2) zu Recht fest, dieser berechtige nicht zum Bezug von Rentenleistungen (vgl. E. II. 2 hiervor). 13.     Folglich ist die angefochtene Verfügung vom 20. September 2019 zu bestätigen und die dagegen erhobene Beschwerde abzuweisen. 14.     Bei diesem Verfahrensausgang besteht kein Anspruch auf eine Parteientschädigung. 15.     Die Beschwerdeführerin steht ab Prozessbeginn im Genusse der unentgeltlichen Rechtspflege (vgl. E. I. 5 hiervor). 15.1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Rechtsanwältin Ryser-Zwygart hat am 24. März 2020 eine Kostennote eingereicht (A.S. 128 ff.), worin sie einen Aufwand von insgesamt 748 Minuten und Auslagen von CHF 762.10 geltend macht. Darin ist ein Kanzleiaufwand für zwölf Klientenbriefe (24., 25. September, 10. (2 x), 28. Oktober, 19. November 2019, 8., 29. Januar, 10., 18., 24. Februar und 16. März 2020) à je 3 Minuten (total 36 Minuten) enthalten, die im Stundenansatz eines Anwalts bereits inbegriffen und daher nicht gesondert zu entschädigen sind. Bei der geltend gemachten Position «Telefon Combox» vom 30. September 2019 und 10. Februar 2020 von je 2 Minuten (total 4 Minuten) handelt es sich zudem um Kanzleiaufwand, der nicht zu entschädigen ist. Damit beträgt der Aufwand noch insgesamt 708 Minuten bzw. 11.8 Stunden. Der Stundenansatz beträgt aufgrund des Kreisschreibens Nr. 1 der Gerichtsverwaltungskommission des Kantons Solothurn vom 8. März 2016, in Kraft seit 15. Juli 2016 bzw. § 160 Abs. 3 Gebührentarif (GT, BGS 615.11) CHF 180.00. Damit ergibt sich eine Entschädigung CHF 2'124.00. Unter Berücksichtigung der geltend gemachten Auslagen von CHF 762.10 und der MwSt von 7,7 % beläuft sich die Kostenforderung auf total CHF 3'108.35. Diese ist zahlbar durch die Zentrale Gerichtskasse des Kantons Solothurn. Vorbehalten bleibt der Rückforderungsanspruch des Staates während zehn Jahren, wenn A.___ zur Nachzahlung in der Lage ist (Art. 123 ZPO). Vorbehalten bleibt auch der Nachforderungsanspruch der unentgeltlichen Rechtsbeiständin im Umfang von CHF 635.45, wenn die Beschwerdeführerin zur Nachzahlung in der Lage ist (Art. 123 ZPO). Zum Nachzahlungsanspruch der unentgeltlichen Rechtsbeiständin ist anzufügen, dass hier – mit Blick auf den Gehörsanspruch der Beschwerdeführerin – von einem Stundenansatz von CHF 230.00 (vgl. § 160 Abs. 2 GT) auszugehen ist, wenn – wie vorliegend der Fall – keine Honorarvereinbarung mit dem Klienten vorgelegt wird, die einen höheren Ansatz vorsieht. 15.2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der jedoch infolge Bewilligung der unentgeltlichen Rechtspflege durch den Kanton Solothurn zu übernehmen ist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