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VSBES.2018.22 vom 4. Dezember 2017</w:t>
      </w:r>
    </w:p>
    <w:p>
      <w:r>
        <w:t>SO Obergericht, 2017-12-04, DE</w:t>
      </w:r>
    </w:p>
    <w:p>
      <w:r>
        <w:rPr>
          <w:b/>
        </w:rPr>
        <w:t xml:space="preserve">Quelle: </w:t>
      </w:r>
      <w:r>
        <w:t>https://mcp.opencaselaw.ch/entscheid/so_gerichte_VSBES.2018.22</w:t>
      </w:r>
    </w:p>
    <w:p>
      <w:r>
        <w:t>FR: SO_GERICHTE VSBES.2018.22 du 4 décembre 2017</w:t>
      </w:r>
    </w:p>
    <w:p>
      <w:r>
        <w:t>IT: SO_GERICHTE VSBES.2018.22 del 4 dicembre 2017</w:t>
      </w:r>
    </w:p>
    <w:p>
      <w:pPr>
        <w:pStyle w:val="Heading2"/>
      </w:pPr>
      <w:r>
        <w:t>Erwägungen</w:t>
      </w:r>
    </w:p>
    <w:p>
      <w:r>
        <w:rPr>
          <w:b/>
        </w:rPr>
        <w:t>E. 3</w:t>
      </w:r>
    </w:p>
    <w:p>
      <w:r>
        <w:t>3.1     Mit Vorbescheid vom 16. Oktober 2017 teilte die Beschwerdegegnerin der Beschwerdeführerin mit, dass sowohl berufliche Massnahmen als auch der Anspruch auf eine Invalidenrente abgewiesen würden (IV-Nr. 39); dagegen erhob die Beschwerdeführerin am 9. November 2017 Einwand (IV-Nr. 42).</w:t>
      </w:r>
    </w:p>
    <w:p>
      <w:r>
        <w:t>3.2     Am 4. Dezember 2017 bestätigte die Beschwerdegegnerin mittels Verfügung den bereits angekündigten Entscheid und nahm gleichzeitig zum Einwand der Beschwerdeführerin vom 9. November 2017 Stellung (IV-Nr. 44).</w:t>
      </w:r>
    </w:p>
    <w:p>
      <w:r>
        <w:t>4.       Gegen diese Verfügung lässt die Beschwerdeführerin am 17. Januar 2018 Beschwerde beim Versicherungsgericht des Kantons Solothurn erheben. Ihr Vertreter stellt und begründete folgende Rechtsbegehren (Aktenseite [A.S.] 5 ff.):</w:t>
      </w:r>
    </w:p>
    <w:p>
      <w:r>
        <w:t>Unter Kosten- und Entschädigungsfolge.</w:t>
      </w:r>
    </w:p>
    <w:p>
      <w:r>
        <w:t>5.       Am 19. März 2018 beantragt die Beschwerdegegnerin, die Beschwerde sei abzuweisen (A.S. 31 f.).</w:t>
      </w:r>
    </w:p>
    <w:p>
      <w:r>
        <w:t>6.       Mit richterlicher Verfügung vom</w:t>
      </w:r>
    </w:p>
    <w:p>
      <w:r>
        <w:rPr>
          <w:b/>
        </w:rPr>
        <w:t>E. 4</w:t>
      </w:r>
    </w:p>
    <w:p>
      <w:r>
        <w:t>Der Beschwerdeführerin sei die unentgeltliche Prozessführung, inklusive Beiordnung eines unentgeltlichen Rechtsvertreters, zu bewilligen. Unter Kosten- und Entschädigungsfolge. 5.       Am 19. März 2018 beantragt die Beschwerdegegnerin, die Beschwerde sei abzuweisen (A.S. 31 f.). 6.       Mit richterlicher Verfügung vom</w:t>
      </w:r>
    </w:p>
    <w:p>
      <w:r>
        <w:rPr>
          <w:b/>
        </w:rPr>
        <w:t>E. 4.1</w:t>
      </w:r>
    </w:p>
    <w:p>
      <w:r>
        <w:t>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 4.5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 5.       Die medizinische Aktenlage präsentiert sich im Wesentlichen wie folgt: 5.1     In ihren Arbeitsunfähigkeitszeugnissen (Taggeldkarte) zuhanden der AXA Winterthur attestierte Dr. med. G.___, Allgemeinärztin FMH, [...], der Beschwerdeführerin eine Arbeitsunfähigkeit von 100 % ab 24. November 2015 bis auf weiteres (IV-Nr. 10., S. 8 f.). 5.2     Im Bericht vom 12. Juli 2016 an die AXA Winterthur stellten die Ärzte der B.___ die Diagnose einer mittelgradigen depressiven Episode (ICD-10 F32.1). Ferner führten sie aus, dass die Arbeitsunfähigkeit bei vorhandenem Symptomenkomplex auch bei einer anderen zumutbaren Erwerbstätigkeit bestehen bleibe. Nach der Remission der depressiven Symptomatik sollte die Beurteilung auch durch den Nachbehandler erfolgen. Die Patientin habe die B.___ in einem wesentlich gebesserten, teilremittierten Zustand verlassen, allerdings mit starken Zukunftsängsten. Ihre Belastbarkeit, Konzentration und ihr Gedächtnis hätten deutlich zugenommen. Durch ambulant psychiatrisch-psychotherapeutische Massnahmen sollte eine vollständige Remission der depressiven Symptomatik erfolgen, wodurch die Arbeitsfähigkeit wiederhergestellt werde (IV-Nr. 19.4, S. 1 ff.). 5.3     Im Austrittsbericht vom 3. August 2016 diagnostizierten die Ärzte der B.___ bei der Beschwerdeführerin eine mittelgradige depressive Episode (F32.1). Bei Klinikeintritt am 2. Mai 2016 habe sie in der Hamilton-Depressionsskala einen Punktwert von 21 verzeichnet, was einer klaren depressiven Episode entspreche. An den Therapiemodulen habe sie motiviert teilgenommen. Sie habe am 30. Juni 2016 deutlich stabiler und schwingungsfähiger in die ambulante Weiterbehandlung entlassen werden können. Empfohlen werde die Fortführung der Psychopharmaka-Therapie für die Dauer von weiteren neun bis zwölf Monaten. Die Arbeitsunfähigkeit bezifferten die Ärzte mit 100 % für die Dauer vom 2. Mai bis 15. Juli 2016; danach sei diese durch den Nachbehandler neu zu evaluieren (IV-Nr. 18). 5.4     Dr. med. C.___ diagnostizierte im Bericht vom 6. September 2016 eine mittelgradige depressive Episode (ICD-10 F32.1), ein Erschöpfungssyndrom (Burnout-Syndrom; ICD-10 Z73.0) sowie den Verdacht auf eine zwanghafte Persönlichkeitsstörung. Er attestierte der Beschwerdeführerin für die zuletzt ausgeübte Tätigkeit als Selbständigewerbende in der Spitex-Pflege eine 100%ige Arbeitsunfähigkeit seit 24. Februar 2016 bis auf weiteres. Ihren Gesundheitszustand bezeichnete er als besserungsfähig. Aufgrund von Anamnese, angegebenen Beschwerden und erhobenen Befunden beurteilte Dr. med. C.___ die bisherige als auch eine andere Tätigkeit als unzumutbar (IV-Nr. 17). 5.5     Am 3. November 2016 stellte Dr. med. C.___ im Bericht an die AXA Winterthur die gleichen Diagnosen und kam zur identischen Beurteilung der Arbeitsfähigkeit der Beschwerdeführerin wie in seinem Bericht vom 6. September 2016 (vgl. E. II 5.4 hiervor). Zudem führte er aus, dass der Patientin einem Wiedereinstieg in die Arbeit nichts mehr im Wege stehe, sofern sie die psychische Stabilität für längere Zeit aufrechterhalten könne (IV-Nr. 19.4). 5.6     Dr. med. C.___ gelangte im Verlaufsbericht vom 20. Dezember 2016 an die Beschwerdegegnerin zu den gleichen Diagnosen und Schlussfolgerungen wie in seinem Bericht vom 6. September 2016 (vgl. E. II 5.1 hiervor); davon abweichend lässt sich einzig zu den durch die Beschwerdeführerin angegebenen Beschwerden Folgendes entnehmen: «Leichte Verbesserung der Konzentration, Antriebsminderung, Energielosigkeit, Freudlosigkeit präsent» (IV-Nr. 20). 5.7     Am 18. Januar 2017 nahm der RAD-Arzt Dr. med. D.___ zur medizinischen Situation in dem Sinne Stellung, dass die Einschätzung des behandelnden Psychiaters nicht ohne weiteres übernommen werden könne. Dass der Versicherten keinerlei Arbeitstätigkeit mehr zumutbar sein solle, könne aus der Diagnose einer mittelgradigen depressiven Episode, deren Existenz an sich nicht anzuzweifeln sei, nicht abgeleitet werden. Die versicherungspsychiatrischen Leitlinien gäben dazu einen Streubereich von 30 – 50 (- 60) % an. Die als komorbide Erkrankung angeführte zwanghafte Persönlichkeitsstörung sei nicht ausgewiesen. Sie sei aber auch nicht ausgeschlossen, könne jedoch kaum sehr ausgeprägt vorliegen, da die Versicherte mit ihrer Persönlichkeit doch in der Lage gewesen sei, über viele Jahre zu arbeiten und sogar eine eigene Firma mit Angestellten aufzubauen. Für diese Einschätzung spreche auch, dass die Ärzte der B.___ keine Persönlichkeitsstörung diagnostiziert hätten, obwohl die Versicherte dort zwei Monate stationär behandelt worden sei. Das ebenfalls diagnostizierte Erschöpfungssyndrom lasse sich von der bei mittelgradigen und schweren Depressionen typischen erhöhten Erschöpfbarkeit kaum abgrenzen. Unklar sei, wie weit die depressive Episode als Reaktion auf das wirtschaftliche Scheitern der selbst aufgebauten Spitex-Organisation zu sehen sei. Angesichts dieser Ausgangslage empfehle er eine fachärztlich-psychiatrische Begutachtung (IV-Nr. 22, S. 3). 5.8     Dr. med. F.___ gelangte in seinem Gutachten vom 15. April 2017 – gestützt auf den durch die Beschwerdegegnerin zugestellten «Fragenkatalog Erstanmeldung» (IV-Nr. 24) – zu folgenden Diagnosen (IV-Nr. 30, S. 13 f.): - Status nach mittelgradiger depressiver Episode, aktuell leichte bis knapp mittelgradige depressive Restsymptomatik bei multiplen psychosozialen Belastungsfaktoren und Iangjähriger chronischer Selbstausbeutung/Überarbeitung (ICD-10 F32.0/1) - chronische Erschöpfung/Burnout-Syndrom (ICD-10 Z73.0) - chronische Schmerzen (Schultern rechts mehr als links, Hüftbeschwerden links, phasenweise auftretende Migräne) mit zu vermutender somatoformer Komponente (lCD-10 F 45.4) - akzentuierte leistungsorientierte, emotional-instabile und eigenwillig-rigide Persönlichkeitszüge (ICD-10 Z/73.1) Anschliessend machte der Gutachter Ausführungen zum Gesundheitsschaden und sozialen Kontext, zur Behandlung und Eingliederung der Beschwerdeführerin sowie zur Konsistenz und Arbeitsfähigkeit (IV-Nr. 30, S. 14 ff.). 5.9     Der RAD-Arzt Dr. med. D.___ äusserte sich am 12. Juli 2017 zum psychiatrischen Gutachten von Dr. med. F.___ vom 15. April 2017, das vom Aufbau und Inhalt her den aktuellen Leitlinien entspreche. Die Vorakten seien berücksichtigt, Anamnese und objektive Befunde in genügender Weise erhoben und dokumentiert worden. Die diagnostischen Schlussfolgerungen seien nachvollziehbar dargelegt; ihnen könne gefolgt werden. Bezüglich der Beurteilung der beruflichen Leistungsfähigkeit durch den Gutachter sei festzuhalten, dass die attestierte volle Arbeitsunfähigkeit als selbständige Unternehmerin (Privat-Spitex) gut nachvollziehbar sei. Die Einschränkung von 40 – 50 % in einer unselbständigen Tätigkeit sei hingegen in Anbetracht der Diagnosen aus versicherungsmedizinischer Sicht eher hoch angesiedelt und allenfalls unter dem Gesichtspunkt der Mehrschichtigkeit der psychischen Problematik (leichte bis mittelgradige depressive Episode in Kombination mit ausgeprägter Erschöpfung, chronischen Schmerzen und akzentuierter Persönlichkeit) erklärbar. Die versicherungspsychiatrischen Leitlinien gäben für die geschilderte depressive Problematik eher eine Einschränkung von rund 30 % als Richtschnur an, was auch der Sicht des RAD entspreche. Die aktuelle Leistungsfähigkeit könne gemäss Gutachten ab dem Austritt aus der B.___, also seit 1. Juli 2016 angenommen werden. Vorher bzw. ab 23. November 2015 (Zeugnis Hausärztin; vgl. IV-Nr. 10.3, S. 8 ff.) habe eine vollständige Arbeitsunfähigkeit bestanden. Inwieweit diese versicherungsmedizinische Einschätzung im Lichte der aktuellen Rechtsprechung, in Anbetracht der gut eineinhalbjährigen Dauer der Erkrankung und der zwar adäquaten psychotherapeutischen Behandlung, aber gemäss Gutachten optimierbaren Medikation, versicherungsrechtlich übernommen werden könne, müsse durch den Rechtsanwender beurteilt werden (IV-Nr. 35, S. 2).</w:t>
      </w:r>
    </w:p>
    <w:p>
      <w:r>
        <w:rPr>
          <w:b/>
        </w:rPr>
        <w:t>E. 5</w:t>
      </w:r>
    </w:p>
    <w:p>
      <w:r>
        <w:t>April 2018 wird der Beschwerdeführerin ab Prozessbeginn die unentgeltliche Rechtspflege bewilligt und ihr Vertreter als unentgeltlicher Rechtsbeistand bestellt (A.S. 33).</w:t>
      </w:r>
    </w:p>
    <w:p>
      <w:r>
        <w:t>7.       Zur Beschwerdeantwort äussert sich der Vertreter der Beschwerdeführerin mittels Replik vom 11. Mai 2018 (A.S. 40 ff.).</w:t>
      </w:r>
    </w:p>
    <w:p>
      <w:r>
        <w:t>8.       Am 26. Juni 2018 reicht der Vertreter der Beschwerdeführerin die Kostennote ein (A.S. 47 ff.).</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4. Dezember 2017  abstellt (BGE 121 V 362 E. 1b S. 366), sind im vorliegenden Fall für die Prüfung eines allfälligen Anspruchs auf Leistungen der Invalidenversicherung die ab 1. Januar 2017 geltenden materiell-rechtlichen Bestimmungen anwendbar.</w:t>
      </w:r>
    </w:p>
    <w:p>
      <w:r>
        <w:t>1.3     Streitig und zu prüfen ist nunmehr, ob die Beschwerdegegnerin die durch die Beschwerdeführerin geltend gemachten Leistungsansprüche (berufliche Massnahmen, Rente) zurecht abgewiesen hat.</w:t>
      </w:r>
    </w:p>
    <w:p>
      <w:r>
        <w:t>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352 E. 3a; AHI 2001 S. 113 f. E. 3a; RKUV 2003 U 487 S. 345 E. 5.1).</w:t>
      </w:r>
    </w:p>
    <w:p>
      <w:r>
        <w:t>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4.4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4.5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t>5.       Die medizinische Aktenlage präsentiert sich im Wesentlichen wie folgt:</w:t>
      </w:r>
    </w:p>
    <w:p>
      <w:r>
        <w:t>5.1     In ihren Arbeitsunfähigkeitszeugnissen (Taggeldkarte) zuhanden der AXA Winterthur attestierte Dr. med. G.___, Allgemeinärztin FMH, [...], der Beschwerdeführerin eine Arbeitsunfähigkeit von 100 % ab 24. November 2015 bis auf weiteres (IV-Nr. 10., S. 8 f.).</w:t>
      </w:r>
    </w:p>
    <w:p>
      <w:r>
        <w:t>5.2     Im Bericht vom 12. Juli 2016 an die AXA Winterthur stellten die Ärzte der B.___ die Diagnose einer mittelgradigen depressiven Episode (ICD-10 F32.1). Ferner führten sie aus, dass die Arbeitsunfähigkeit bei vorhandenem Symptomenkomplex auch bei einer anderen zumutbaren Erwerbstätigkeit bestehen bleibe. Nach der Remission der depressiven Symptomatik sollte die Beurteilung auch durch den Nachbehandler erfolgen. Die Patientin habe die B.___ in einem wesentlich gebesserten, teilremittierten Zustand verlassen, allerdings mit starken Zukunftsängsten. Ihre Belastbarkeit, Konzentration und ihr Gedächtnis hätten deutlich zugenommen. Durch ambulant psychiatrisch-psychotherapeutische Massnahmen sollte eine vollständige Remission der depressiven Symptomatik erfolgen, wodurch die Arbeitsfähigkeit wiederhergestellt werde (IV-Nr. 19.4, S. 1 ff.).</w:t>
      </w:r>
    </w:p>
    <w:p>
      <w:r>
        <w:t>5.3     Im Austrittsbericht vom 3. August 2016 diagnostizierten die Ärzte der B.___ bei der Beschwerdeführerin eine mittelgradige depressive Episode (F32.1). Bei Klinikeintritt am 2. Mai 2016 habe sie in der Hamilton-Depressionsskala einen Punktwert von 21 verzeichnet, was einer klaren depressiven Episode entspreche. An den Therapiemodulen habe sie motiviert teilgenommen. Sie habe am 30. Juni 2016 deutlich stabiler und schwingungsfähiger in die ambulante Weiterbehandlung entlassen werden können. Empfohlen werde die Fortführung der Psychopharmaka-Therapie für die Dauer von weiteren neun bis zwölf Monaten. Die Arbeitsunfähigkeit bezifferten die Ärzte mit 100 % für die Dauer vom 2. Mai bis 15. Juli 2016; danach sei diese durch den Nachbehandler neu zu evaluieren (IV-Nr. 18).</w:t>
      </w:r>
    </w:p>
    <w:p>
      <w:r>
        <w:t>5.4     Dr. med. C.___ diagnostizierte im Bericht vom 6. September 2016 eine mittelgradige depressive Episode (ICD-10 F32.1), ein Erschöpfungssyndrom (Burnout-Syndrom; ICD-10 Z73.0) sowie den Verdacht auf eine zwanghafte Persönlichkeitsstörung. Er attestierte der Beschwerdeführerin für die zuletzt ausgeübte Tätigkeit als Selbständigewerbende in der Spitex-Pflege eine 100%ige Arbeitsunfähigkeit seit 24. Februar 2016 bis auf weiteres. Ihren Gesundheitszustand bezeichnete er als besserungsfähig. Aufgrund von Anamnese, angegebenen Beschwerden und erhobenen Befunden beurteilte Dr. med. C.___ die bisherige als auch eine andere Tätigkeit als unzumutbar (IV-Nr. 17).</w:t>
      </w:r>
    </w:p>
    <w:p>
      <w:r>
        <w:t>5.5     Am 3. November 2016 stellte Dr. med. C.___ im Bericht an die AXA Winterthur die gleichen Diagnosen und kam zur identischen Beurteilung der Arbeitsfähigkeit der Beschwerdeführerin wie in seinem Bericht vom 6. September 2016 (vgl. E. II 5.4 hiervor). Zudem führte er aus, dass der Patientin einem Wiedereinstieg in die Arbeit nichts mehr im Wege stehe, sofern sie die psychische Stabilität für längere Zeit aufrechterhalten könne (IV-Nr. 19.4).</w:t>
      </w:r>
    </w:p>
    <w:p>
      <w:r>
        <w:t>5.6     Dr. med. C.___ gelangte im Verlaufsbericht vom 20. Dezember 2016 an die Beschwerdegegnerin zu den gleichen Diagnosen und Schlussfolgerungen wie in seinem Bericht vom 6. September 2016 (vgl. E. II 5.1 hiervor); davon abweichend lässt sich einzig zu den durch die Beschwerdeführerin angegebenen Beschwerden Folgendes entnehmen: «Leichte Verbesserung der Konzentration, Antriebsminderung, Energielosigkeit, Freudlosigkeit präsent» (IV-Nr. 20).</w:t>
      </w:r>
    </w:p>
    <w:p>
      <w:r>
        <w:t>5.7     Am 18. Januar 2017 nahm der RAD-Arzt Dr. med. D.___ zur medizinischen Situation in dem Sinne Stellung, dass die Einschätzung des behandelnden Psychiaters nicht ohne weiteres übernommen werden könne. Dass der Versicherten keinerlei Arbeitstätigkeit mehr zumutbar sein solle, könne aus der Diagnose einer mittelgradigen depressiven Episode, deren Existenz an sich nicht anzuzweifeln sei, nicht abgeleitet werden. Die versicherungspsychiatrischen Leitlinien gäben dazu einen Streubereich von 30  50 (- 60) % an. Die als komorbide Erkrankung angeführte zwanghafte Persönlichkeitsstörung sei nicht ausgewiesen. Sie sei aber auch nicht ausgeschlossen, könne jedoch kaum sehr ausgeprägt vorliegen, da die Versicherte mit ihrer Persönlichkeit doch in der Lage gewesen sei, über viele Jahre zu arbeiten und sogar eine eigene Firma mit Angestellten aufzubauen. Für diese Einschätzung spreche auch, dass die Ärzte der B.___ keine Persönlichkeitsstörung diagnostiziert hätten, obwohl die Versicherte dort zwei Monate stationär behandelt worden sei. Das ebenfalls diagnostizierte Erschöpfungssyndrom lasse sich von der bei mittelgradigen und schweren Depressionen typischen erhöhten Erschöpfbarkeit kaum abgrenzen. Unklar sei, wie weit die depressive Episode als Reaktion auf das wirtschaftliche Scheitern der selbst aufgebauten Spitex-Organisation zu sehen sei. Angesichts dieser Ausgangslage empfehle er eine fachärztlich-psychiatrische Begutachtung (IV-Nr. 22, S. 3).</w:t>
      </w:r>
    </w:p>
    <w:p>
      <w:r>
        <w:t>5.8     Dr. med. F.___ gelangte in seinem Gutachten vom 15. April 2017  gestützt auf den durch die Beschwerdegegnerin zugestellten «Fragenkatalog Erstanmeldung» (IV-Nr. 24)  zu folgenden Diagnosen (IV-Nr. 30, S. 13 f.):</w:t>
      </w:r>
    </w:p>
    <w:p>
      <w:r>
        <w:t>Anschliessend machte der Gutachter Ausführungen zum Gesundheitsschaden und sozialen Kontext, zur Behandlung und Eingliederung der Beschwerdeführerin sowie zur Konsistenz und Arbeitsfähigkeit (IV-Nr. 30, S. 14 ff.).</w:t>
      </w:r>
    </w:p>
    <w:p>
      <w:r>
        <w:t>5.9     Der RAD-Arzt Dr. med. D.___ äusserte sich am 12. Juli 2017 zum psychiatrischen Gutachten von Dr. med. F.___ vom 15. April 2017, das vom Aufbau und Inhalt her den aktuellen Leitlinien entspreche. Die Vorakten seien berücksichtigt, Anamnese und objektive Befunde in genügender Weise erhoben und dokumentiert worden. Die diagnostischen Schlussfolgerungen seien nachvollziehbar dargelegt; ihnen könne gefolgt werden. Bezüglich der Beurteilung der beruflichen Leistungsfähigkeit durch den Gutachter sei festzuhalten, dass die attestierte volle Arbeitsunfähigkeit als selbständige Unternehmerin (Privat-Spitex) gut nachvollziehbar sei. Die Einschränkung von 40  50 % in einer unselbständigen Tätigkeit sei hingegen in Anbetracht der Diagnosen aus versicherungsmedizinischer Sicht eher hoch angesiedelt und allenfalls unter dem Gesichtspunkt der Mehrschichtigkeit der psychischen Problematik (leichte bis mittelgradige depressive Episode in Kombination mit ausgeprägter Erschöpfung, chronischen Schmerzen und akzentuierter Persönlichkeit) erklärbar. Die versicherungspsychiatrischen Leitlinien gäben für die geschilderte depressive Problematik eher eine Einschränkung von rund 30 % als Richtschnur an, was auch der Sicht des RAD entspreche. Die aktuelle Leistungsfähigkeit könne gemäss Gutachten ab dem Austritt aus der B.___, also seit 1. Juli 2016 angenommen werden. Vorher bzw. ab 23. November 2015 (Zeugnis Hausärztin; vgl. IV-Nr. 10.3, S. 8 ff.) habe eine vollständige Arbeitsunfähigkeit bestanden. Inwieweit diese versicherungsmedizinische Einschätzung im Lichte der aktuellen Rechtsprechung, in Anbetracht der gut eineinhalbjährigen Dauer der Erkrankung und der zwar adäquaten psychotherapeutischen Behandlung, aber gemäss Gutachten optimierbaren Medikation, versicherungsrechtlich übernommen werden könne, müsse durch den Rechtsanwender beurteilt werden (IV-Nr. 35, S. 2).</w:t>
      </w:r>
    </w:p>
    <w:p>
      <w:r>
        <w:rPr>
          <w:b/>
        </w:rPr>
        <w:t>E. 6</w:t>
      </w:r>
    </w:p>
    <w:p>
      <w:r>
        <w:t>6.1     Die Beschwerdegegnerin hat sich bei ihrer Beurteilung in erster Linie auf das Gutachten von Dr. med. F.___ vom 15. April 2017 gestützt (IV-Nr. 30), wozu die Beschwerdeführerin in der Beschwerde erklärt, dieses zu akzeptieren (A.S. 10). Aufgrund der damals geltenden bundesgerichtlichen Rechtsprechung wich die Beschwerdegegnerin jedoch von der gutachterlichen Einschätzung der Arbeitsunfähigkeit von 40  50 %  wie im Übrigen auch von jener des RAD-Arztes (30 %)  ab. Unbestritten ist, dass bei der Beschwerdeführerin eine aktuell leichte bis knapp mittelgradige, depressive Restsymptomatik () vorliegt (IV-Nr. 30, S. 17). Die Beschwerdegegnerin ging in der angefochtenen Verfügung davon aus, diese verbleibende leichte bis knapp mittelgradige depressive Restsymptomatik habe keine Einschränkung der Arbeitsfähigkeit zur Folge (IV-Nr. 44, S. 3). Die Beschwerdeführerin macht indes geltend, die Beschwerdegegnerin sei in willkürlicher Art und Weise von der Einschätzung der Arbeitsfähigkeit durch den Gutachter abgewichen mit der Begründung, es fehle am invalidisierenden Charakter der depressiven Störung bzw. diese sei gut therapierbar, was in der Zwischenzeit durch die neuere Rechtsprechung des Bundesgerichts als überholt gelte (A.S. 4).</w:t>
      </w:r>
    </w:p>
    <w:p>
      <w:r>
        <w:t>6.2     Die Beschwerdegegnerin hat in der Beschwerdeantwort vorab Ausführungen zur aktuellen Rechtsprechung des Bundesgerichts bezüglich depressiver Störungen leicht- bis mittelgradiger Natur gemacht und dann festgehalten, das psychiatrische Gutachten von Dr. med. F.___ vom 15. April 2017 zeige bei einer Gesamtbetrachtung der Indikatoren kein stimmiges Gesamtbild einer Einschränkung der Beschwerdeführerin in allen Lebensbereichen (Konsistenz). Ebenso wenig könne der Einschätzung des RAD-Arztes vom 12. Juli 2017 gefolgt werden, da sich dieser mit den gutachterlichen Feststellungen zu den Indikatoren nicht auseinandergesetzt habe. Schliesslich sei die Arbeitsfähigkeit auch in somatischer Hinsicht nicht eingeschränkt (A.S. 31 f.).</w:t>
      </w:r>
    </w:p>
    <w:p>
      <w:r>
        <w:rPr>
          <w:b/>
        </w:rPr>
        <w:t>E. 7</w:t>
      </w:r>
    </w:p>
    <w:p>
      <w:r>
        <w:t>7.1     Nach dem Erlass der angefochtenen Verfügung hat die Rechtsprechung, worauf deren Begründung basiert, geändert. Wie das Bundesgericht mit dem Urteil BGE 143 V 409 vom 30. November 2017 klargestellt hat, sind auch die Folgen von lege artis diagnostizierten leichten bis mittelschweren depressiven Störungen an den Grundsätzen von BGE 141 V 281 zu messen. Für die Beurteilung der Arbeitsfähigkeit sind daher systematisierte Indikatoren beachtlich, die  unter Berücksichtigung leistungshindernder äusserer Belastungsfaktoren einerseits und Kompensationspotentialen (Ressourcen) anderseits  erlauben, das tatsächlich erreichbare Leistungsvermögen einzuschätzen.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(Urteil des Bundesgerichts 9C_78/2017 vom 26. Januar 2018 E. 6.3.1 mit Hinweis auf BGE 141 V 281 E. 8 S. 309).</w:t>
      </w:r>
    </w:p>
    <w:p>
      <w:r>
        <w:t>7.2     Bei der Anspruchsprüfung nach BGE 141 V 281 ist zunächst auf den Verlauf und Ausgang von Therapien als wichtigen Schweregradindikatoren einzugehen. Im psychiatrischen Gutachten vom 15. April 2017 wird hierzu bei der persönlichen Anamnese der Beschwerdeführerin erwähnt, im Februar 2016 sei eine ambulante psychiatrisch-therapeutische Behandlung bei Dr. med. C.___ in [...] aufgenommen worden. Vom 2. Mai bis 30. Juni 2016 habe sich in einer stationären Behandlung in der Aussenstation [...] der B.___ befunden. Unter Aufdosierung von Cymbalta sei im Verlauf eine Teilremission der Depression beschrieben worden. Nach der Entlassung aus der Klinik sei die psychiatrisch-psychotherapeutische Behandlung in der Praxis von Dr. med. C.___ weitergeführt worden (IV-Nr. 30, S. 8). Unter der Kategorie «Behandlung und Eingliederung» hat der psychiatrische Gutachter Dr. med. F.___ angeführt, dass die bisherige Psychotherapie zwar lege artis sei. Hingegen scheine eine Anpassung der medikamentösen Behandlung angezeigt. Die Termine würden je nach Bedarf festgelegt, aktuell in monatlichen Abständen, zu Beginn intensiver. Die Explorandin habe von sich aus vor eineinhalb Monaten die Cymbalta-Medikation von 120 mg schrittweise bis auf aktuell 60 mg reduziert. Tendenziell habe sie nach Reduktion der Medikation eine erhöhte Ermüdbarkeit beschrieben. Bei weiterhin unsicherer psychosozialer Situation und fehlender Integration in den Arbeitsprozess sei seines Erachtens  so Dr. med. F.___  eine Reduktion der Dosis verfrüht. Spätestens bei weiterer Zunahme der depressiven Symptomatik sei eine erneute Erhöhung der Dosis oder zumindest die Beibehaltung der aktuellen Medikation mit 60 mg Cymbalta und 50 mg Trittico/Tag angezeigt. Soweit beurteilbar, sei die Kooperation/Compliance der Beschwerdeführerin gut. Ferner hat es der Gutachter als notwendig erachtet, dass die ambulante Psychotherapie weitergeführt werde. Durch eine externe Arbeitstätigkeit, eventuell durch ein Arbeitstraining, sei unterstützt durch die IV, eine Tagesstrukturierung zu erreichen. Weitere Therapiemassnahmen seien  so Dr. med. F.___  zurzeit nicht notwendig. Im Weiteren hat der psychiatrische Gutachter festgehalten, dass rein aufgrund des aktuellen psychopathologischen Befunds medizinisch-theoretisch und unter Abstraktion von IV-fremden psychosozialen Faktoren eine Teilarbeitsfähigkeit für adaptierte Tätigkeiten bestehe (IV-Nr. 30, S. 13, 18). Vor diesem Hintergrund kann  zumindest im Zeitraum der Begutachtung  weder von einer abgeschlossenen noch gar von einer resistenten Behandlung gesprochen werden.</w:t>
      </w:r>
    </w:p>
    <w:p>
      <w:r>
        <w:t>Ferner lässt sich den gutachterlichen Ausführungen entnehmen, dass bisher keine Arbeitstrainings durchgeführt oder Eingliederungsbemühungen unternommen worden seien. Die Explorandin sei seit November 2015 durchgehend krankgeschrieben. Im Rahmen der langjährigen Überarbeitung bestehe weiterhin eine verminderte Belastbarkeit bei rascher Erschöpfbarkeit sowie eine Restdepressivität und emotionale Instabilität. Die schwierige finanzielle Situation/Aufgabe der Geschäftstätigkeit erschwerten den beruflichen Einstieg zusätzlich. Als Ressourcen seien die gute Ausbildung, die Berufserfahrung und die Leistungsbereitschaft der Explorandin zu beschreiben, die sich die Aufnahme einer administrativen Tätigkeit vorstellen könne. Im Pflegebereich möchte sie nicht mehr weiterarbeiten (IV-Nr. 30, S. 16 ff.).</w:t>
      </w:r>
    </w:p>
    <w:p>
      <w:r>
        <w:t>7.3     Beim Indikator Komorbidität (BGE 141 V 281 E. 4.3.1.3 S. 300 f.) ist eine Gesamtbetrachtung der Wechselwirkungen und sonstigen Bezüge der Schmerzstörung  resp. der hier diagnostizierten aktuell leichten bis knapp mittelgradigen depressiven Restsymptomatik (ICD-10 F32.0/1)  zu sämtlichen begleitenden krankheitswertigen Störungen erforderlich. In Präzisierung von BGE 141 V 281 E. 4.3.1.3 fallen Störungen unabhängig von ihrer Diagnose bereits dann als rechtlich bedeutsame Komorbidität in Betracht, wenn ihnen im konkreten Fall ressourcenhemmende Wirkung beizumessen ist (BGE 143 V 418 E. 8.1 S. 429 f.). Der psychiatrische Gutachter führte dazu bei den Diagnosen u.a. «chronische Schmerzen (Schulter ) mit zu vermutender somatoformer Komponente» an (IV-Nr. 30, S. 14, 17), ohne dies jedoch im Verlauf des Gutachtens näher zu erläutern. Immerhin lässt den durch die Beschwerdeführerin beim Gutachter gemachten Angaben über aktuelle Beschwerden entnehmen, dass sie unter Schulterschmerzen rechts, Hüftschmerzen links mit Ausstrahlung ins Bein sowie phasenweise bestehenden Fingergelenksschmerzen und Arthrosen leide, was sie bereits anlässlich das Intake-Gesprächs vom 13. Juni 2016 erwähnte (IV-Nr. 11, S. 3) und worauf sie auch in der Beschwerde verweist (A.S. 9). Ohne die nicht zum Fachgebiet des psychiatrischen Gutachters gehörende somatische Problematik weiter zu vertiefen, ist davon auszugehen, dass sich diese Schmerzsymptomatik und die depressive Symptomatik gegenseitig aufrechterhalten dürften, was unter dem Aspekt der Komorbidität auf eine gewisse Wechselwirkung schliessen lässt. Zusammenfassend sind unter dem Aspekt der Komorbidität die somatischen Befunde zu berücksichtigen, die zwar, wovon mangels anderslautenden gutachterlicher Beurteilung auszugehen ist, ohne Auswirkung auf die Arbeitsfähigkeit bleiben, jedoch einen Teil der Symptomatik erklären dürften.</w:t>
      </w:r>
    </w:p>
    <w:p>
      <w:r>
        <w:t>7.4     Mit Bezug auf den Komplex der Persönlichkeit (BGE 141 V 281 E. 4.3.2 S. 302) enthält die Expertise keinen Hinweis auf eine (erhebliche) Einschränkung der sogenannten «komplexen Ich-Funktionen».</w:t>
      </w:r>
    </w:p>
    <w:p>
      <w:r>
        <w:t>7.5     Was den Komplex «Sozialer Kontext» (BGE 141 V 281 E. 4.3.3 S. 303) anbelangt, lebe die Explorandin  so lässt sich den Ausführungen des psychiatrischen Gutachters entnehmen  alleine in einer Dreizimmer-Mietwohnung in einem Vierfamilienhaus in [...]. Einmal wöchentlich esse sie bei ihrer in [...] lebenden älteren Schwester. Ebenfalls zirka einmal wöchentlich chauffiere sie ihren Sohn zu Kunden. Er arbeite zurzeit in einer GIacé-Fabrikationsfirma. Ungefähr alle 14 Tage einmal besuche sie ihre betagten Eltern in [...] und unterstütze diese bei der Hausarbeit und beim Erledigen von Einkäufen. Im Oktober/November 2016 sei der Vater hospitalisiert gewesen. Damals sei sie zwei- bis dreimal pro Woche nach [...] gereist, um die an beginnender Demenz leidende Mutter zu unterstützen. Seit Juli 2016 sei sie mit einem verheirateten Mann befreundet. Sie würden sich zirka ein- bis zweimal pro Woche heimlich treffen. 14-täglich hole sie die Enkelkinder im Kinderheim in [...] ab und chauffiere sie zum Sohn. Meist würden die Kinder auch Teile des Wochenendes in ihrer Gesellschaft verbringen. Alle zwei Wochen einmal gehe sie zu einem Vortrag in die «geistige Loge» in [...]. Dreimal jährlich finde während einer Woche ein lntensivseminar in einem Hotel statt. Ungefähr zwei- bis dreimal jährlich fänden Familientreffen statt. Zu sämtlichen Geschwistern bestehe eine entspannte Beziehung. Regelmässig treffe sie sich auch mit einer neun Jahre älteren, aus Spanien stammenden Freundin, die sie seit 1987 kenne. Ihren Schilderungen zum Tagesablauf lässt sich zudem entnehmen, dass sie am Vormittag zuerst einen kurzen, dann einen zirka eineinhalb Stunden dauernden Spaziergang mit dem Hund unternehme. Auch am Nachmittag gehe sie mit dem Hund zirka eineinhalb Stunden spazieren. Dann mache sie um zirka 22.30 Uhr erneut einen Spaziergang mit ihm. Dazwischen lese und koche sie, esse sie unregelmässig, mache Haushaltarbeiten und schaue fern (IV-Nr. 30, S, 9 f.). Zumindest bei den regelmässigen Spaziergängen mit dem Hund dürfte sie mit andern Menschen in Kontakt kommen; zusammen mit den guten Familienverhältnissen liegen Ressourcen vor, auf die die Beschwerdeführerin zurückgreifen kann.</w:t>
      </w:r>
    </w:p>
    <w:p>
      <w:r>
        <w:t>7.6     Im Rahmen der Konsistenzprüfung (z.B. Einschränkung des Aktivitätenniveaus; vgl. BGE 141 V 281 E. 4.4 S. 303 f.) hat Dr. med. F.___ festgehalten, dass die Angaben der Explorandin mit der Aktenlage übereinstimmten. Wesentliche Diskrepanzen hätten sich nicht eruieren lassen. Ferner hat der Gutachter ausgeführt, dass sich die Explorandin eine administrative Tätigkeit in Teilzeit vorstellen könne. Die von den ambulant Behandelnden attestierte vollständige Arbeitsunfähigkeit für die Tätigkeit als Leiterin einer selbstständigen Spitex-Organisation sei für ihn nachvollziehbar. In der Freizeit und bei der Haushaltsführung sowie bei der Unterstützung des Sohnes und der betagten Eltern sei die Explorandin bereits aktuell aktiv. Allerdings habe sich die Explorandin seit Jahren überarbeitet. Bei einer nicht strukturierten selbstständigen Tätigkeit würde diese Gefahr erneut bestehen. Eine adaptierte Teilzeittätigkeit sei ihr jedoch bereits aktuell zuzumuten (IV-Nr. 30, S. 19). Aufgrund der Ausführungen in Erwägung II 7.5 hiervor verfügt sie zudem über eine geordnete Tagesstruktur. Schliesslich lassen sich dem psychiatrischen Gutachten keine Hinweise entnehmen, wonach die Beschwerdeführerin in der Fähigkeit zur Selbstpflege und der Verkehrsfähigkeit sowie in der Fähigkeit zur Anpassung an Regeln und Routinen, der Fähigkeit zur Planung und Strukturierung von Aufgaben, der Flexibilität und der Umstellungsfähigkeit, der Fähigkeit zur Anwendung fachlicher Kompetenzen, der Entscheidungs- und Urteilsfähigkeit, der Durchhaltefähigkeit, der Selbstbehauptungsfähigkeit, der Kontaktfähigkeit zu Dritten, der Gruppenfähigkeit, der Fähigkeit zu familiären bzw. intimen Beziehungen und in der Fähigkeit zu Spontan-Aktivitäten grundsätzlich eingeschränkt wäre; dabei kommt ihr zugute, dass sie  so der psychiatrische Gutachter  gut ausgebildet und leistungsbereit sei sowie über eine vielseitige Berufserfahrung verfüge (IV-Nr. 30, S. 17).</w:t>
      </w:r>
    </w:p>
    <w:p>
      <w:r>
        <w:t>7.7     Zusammenfassend lassen sich den Akten und namentlich dem Gutachten von Dr. med. F.___ eine ganze Reihe von Informationen entnehmen, die es erlauben, die massgebenden Indikatoren zu beurteilen: Die Beschwerdeführerin befindet sich in regelmässiger psychotherapeutischer Behandlung und zeigt persönliche Initiative, die antidepressiven Medikamente schrittweise zu reduzieren, wenn letzteres auch mit einer erhöhten Ermüdbarkeit einhergehe (IV-Nr. 30, S. 18). Eingliederungsversuche sind zwar bislang unterblieben. Eine adaptierte Tätigkeit im Rahmen einer Teilzeitstelle könnte sie jedoch nach Einschätzung des psychiatrischen Gutachters bereits ausüben (IV-Nr. 30, S. 19). Das psychiatrische Gutachten enthält Hinweise auf psychosoziale Umstände, die sich ungünstig auf die Aufnahme einer ausserhäuslichen Tätigkeit auswirkten (vgl. z.B. IV-Nr. 30, S. 14, 18: schwierige Situation bezüglich Finanzen und Sohn, keine Weiterarbeit im Pflegebereich); aktuell sei die Explorandin durch die Situation der in einem Kinderheim lebenden Enkelkinder sowie der finanziellen Situation belastet. Es besteht eine somatische Komorbidität, die  wie vorstehend dargelegt  einen Teil der Symptomatik zu erklären vermag. Nach jahre- bzw. jahrzehntelanger Selbstausbeutung liege eine chronische Erschöpfung im Sinne eines Burnout-Syndroms vor. Diagnostisch sei  so der Gutachter weiter  bei der Explorandin von akzentuierten, leistungsorientierten, emotional-instabilen und eigenwillig-rigiden Persönlichkeitszügen auszugehen (IV-Nr. 30, S. 13). Das soziale Umfeld in der Familie scheint jedoch grundsätzlich geeignet zu sein, sich positiv auszuwirken. Die Alltagsaktivitäten mit den regelmässigen Spaziergängen mit dem Hund, den Haushaltsarbeiten und weiteren Besorgungen sowie der Betreuung ihrer Enkelkinder und der Eltern bewegen sich im Normbereich.</w:t>
      </w:r>
    </w:p>
    <w:p>
      <w:r>
        <w:t>In der Gesamtbetrachtung erscheint es als plausibel, dass die psychische Symptomatik bzw. die depressive Störung zu einer Reduktion des Leistungsvermögens im gutachterlich bezifferten Ausmass von 100 % als selbständige Spitex-Unternehmerin sowie von 40  50 % bzw. von massgeblichen 45 % in einer leidensangepassten Tätigkeit führen, und dies abstrahiert von den psychosozialen Faktoren (vgl. IV-Nr. 30, S. 20). Daran vermag die abweichende Sichtweise des RAD-Arztes vom 12. Juli 2017 nichts zu ändern, hat er sich doch bei seiner Beurteilung einzig auf versicherungspsychiatrische Leitlinien zu depressiven Erkrankungen gestützt (IV-Nr. 35, S. 2). Zudem hat er die Beschwerdeführerin nicht persönlich untersucht, der psychiatrische Gutachter, dem im Übrigen die abweichende Einschätzung nicht vorgelegt worden ist, hingegen schon. Im gleichen Sinne verhält es sich mit der anderslautenden Beurteilung des behandelnden Psychotherapeuten Dr. med. C.___ (vgl. IV-Nr. 17; 19.4, S. 11; 20). Zu erinnern ist in diesem Zusammenhang daran,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Daher und unter Beachtung der Divergenz von medizinischem Behandlungs- und Abklärungsauftrag (BGE 124 I 170 E. 4 S. 175; Urteil des Bundesgerichts I 701/05 vom 5. Januar 2007 E. 2 in fine, mit Hinweisen) kann eine medizinische Administrativ- oder Gerichtsexpertise nicht stets in Frage gestellt und zum Anlass weiterer Abklärungen genommen werden, wenn die behandelnden Ärzte zu unterschiedlichen Einschätzungen gelangen oder an vorgängig geäusserten abweichenden Auffassungen festhalten. Anders verhält es sich nur, wenn diese objektiv feststellbare Gesichtspunkte vorbringen, die im Rahmen der psychiatrischen Begutachtung unerkannt geblieben und geeignet sind, zu einer abweichenden Beurteilung zu führen (Urteil des Bundesgerichts 8C_558/2010 vom 27. Dezember 2010 E. 2.2.2, 8C_694/2008 vom 5. März 2009 E. 5.1 und Urteil des Eidgenössischen Versicherungsgerichts I 51/06 vom 19. September 2006 E. 3.1.2). Derartige Aspekte finden sich in den Berichten von Dr. med. C.___ wie im Übrigen auch in den Arbeitsunfähigkeitszeugnissen der Hausärztin Dr. med. G.___ nicht. Dazu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Dr. med. C.___  für die behandelnden Spezialärzte und erst recht für die schmerztherapeutisch tätigen Ärzte mit ihrem besonderen Vertrauensverhältnis und dem Erfordernis, den geklagten Schmerz zunächst bedingungslos zu akzeptieren (Entscheid des Eidg. Versicherungsgerichts I 655/05 vom 20. März 2006 E. 5.4 m. Hinw.).</w:t>
      </w:r>
    </w:p>
    <w:p>
      <w:r>
        <w:t>Folglich kann auf das psychiatrische Gutachten vom 15. April 2017 und die darin enthaltene Beurteilung der Arbeitsfähigkeit auch unter Berücksichtigung der mit BGE 143 V 409 modifizierten Rechtsprechung abgestellt werden. Somit ist  entgegen den Feststellungen der Beschwerdegegnerin im angefochtenen Entscheid, die auf der mittlerweile überholten Bundesgerichtspraxis basieren  von einer massgeblichen 45%igen Arbeitsunfähigkeit (als Mittelwert; vgl. Entscheid des Bundesgerichts I 822/04 vom 21. April 2005 E. 4.4) der Beschwerdeführerin auszugehen, und zwar  wie dies Dr. med. F.___ wie auch der RAD-Arzt festgestellt hat  ab 1. Juli 2016 bzw. vorgängig ab 1. November 2015 von 100 % (IV-Nr. 30, S. 20; 35, S. 2).</w:t>
      </w:r>
    </w:p>
    <w:p>
      <w:r>
        <w:rPr>
          <w:b/>
        </w:rPr>
        <w:t>E. 8</w:t>
      </w:r>
    </w:p>
    <w:p>
      <w:r>
        <w:t>8.1     Da die Beschwerdegegnerin von keiner relevanten Einschränkung der Arbeitsfähigkeit ausging, nahm sie in der angefochtenen Verfügung auch keine Invaliditätsbemessung vor. Für den Fall, dass das Gericht wider Erwarten eine Invaliditätsgradbemessung anhand eines Einkommensvergleichs vornehmen sollte, hat die Beschwerdegegnerin in der Beschwerdeantwort Folgendes angeführt: Mit Blick auf den IK-Auszug der Beschwerdeführerin erscheine das Abstellen auf das beantragte Kompetenzniveau 3 der LSE-Tabelle beim Valideneinkommen nicht gerechtfertigt. Ein Erwerbseinkommen von CHF 78413.00, wie dies der Rechtsvertreter verlange, habe die Beschwerdeführerin in der Vergangenheit  mit Ausnahme des einmaligen Jahreslohnes von 127200.00 im Jahr 2005  nie erzielen können. Zu beachten seien schliesslich die jeweiligen Minusbuchungen im IK-Auszug (A.S. 32). Dazu hat die Beschwerdeführerin festgehalten, nicht nur wegen des Einkommens gemäss IK-Auszug, sondern aufgrund der funktionellen Anforderungen erscheine es naheliegend, das Kompetenzniveau 3 der LSE heranzuziehen. Dabei spielten weder das einmalige Jahreseinkommen von CHF 127'200.00 noch die Minusbuchungen (wohl nach vergeblichen Inkassobemühungen) eine Rolle (A.S. 42).</w:t>
      </w:r>
    </w:p>
    <w:p>
      <w:r>
        <w:t>8.2     Der Invaliditätsgrad ist aufgrund eines Einkommensvergleichs zu bestimmen (vgl. E. II. 3 hiervor).</w:t>
      </w:r>
    </w:p>
    <w:p>
      <w:r>
        <w:t>8.3     Bei der Bemessung des Valideneinkommens ist auf den zuletzt erzielten Lohn abzustellen, wenn davon ausgegangen werden kann, dass die versicherte Person im Gesundheitsfall weiterhin dieselbe Tätigkeit ausüben würde. So verhält es sich hier nicht. Der persönlichen Anamnese im psychiatrischen Gutachten vom 15. April 2017 lässt sich nämlich entnehmen, dass die Beschwerdeführerin trotz hohem Einsatz in finanzielle Schwierigkeiten geraten sei und die Löhne sowie Sozialabgaben nicht mehr habe bezahlen können (IV-Nr. 30, S. 7), was sie im Frühling/Sommer 2016 veranlasst habe, den Konkurs anzumelden (IV-Nr. 18, S. 2). Von einer Weiterführung der selbständigen Tätigkeit im Bereich der Privat-Spitex ist eher nicht auszugehen. Folglich sind statistische Werte heranzuziehen. Praxisgemäss ist auf die Ergebnisse der Schweizerischen Lohnstrukturerhebung (LSE) abzustellen. Massgebend ist die Tabelle A1_tirage_skill_level der LSE 2016. Was die Einreihung anbelangt, macht die Beschwerdeführerin geltend, es sei auf die Lohnzahlen nach dem Kompetenzniveau 3 abzustellen; dieses umfasst komplexe praktische Tätigkeiten, die ein grosses Wissen in einem Spezialgebiet voraussetzen (vgl. LSE 2016, Tabelle A1_tirage_skill_level). Nach Lage der Akten hatte die Beschwerdeführerin im Jahr 1983 die Ausbildung zur Krankenpflegerin FA SRK begonnen, diese jedoch später abgebrochen. Dann habe sie bis 1988 diverse Anstellungen innegehabt und später als Pflegeassistentin in einem Alters- und Pflegeheim gearbeitet. Ab 1991 habe sie eine berufsbegleitende Teilzeitausbildung zur Krankenpflegerin FA SRK sowie im weiteren Verlauf eine Ausbildung zur Pflegefachfrau Diplom Niveau II gemacht und auf diesem Beruf auch gearbeitet (IV-Nr. 18, S. 1; 30, S. 7). Vor diesem beruflichen Hintergrund hat die Beschwerdeführerin auch eine selbständige Spitex-Tätigkeit ausgeübt; dass sie hierfür ein Studium oder eine höhere Ausbildung, beispielsweise im Bereich Wirtschaft, absolviert hätte, lässt sich weder den Akten noch ihren Ausführungen entnehmen. Ungeachtet ihrer damaligen Aufgabe als Leiterin des Betriebs sind dabei hauptsächlich praktische Tätigkeiten angefallen, die zur Ausübung eines Pflegeberufs und folglich zu Kompetenzniveau 2 gehören. Danach beläuft sich der Zentralwert des Lohns von Frauen, «Gesundheits- und Sozialwesen», Kompetenzniveau 2, auf CHF 5156.00 pro Monat (Bruttolohn, berechnet auf 12 Monate), was nach Umrechnung auf die betriebsübliche Arbeitszeit einem Jahreslohn bzw. einem Valideneinkommen von CHF 64'502.00 (5'136 : 40 x 41,7 x 12) entspricht.</w:t>
      </w:r>
    </w:p>
    <w:p>
      <w:r>
        <w:t>8.4     Das Invalideneinkommen ist, da die Beschwerdeführerin das gutachterlich ermittelte Leistungsvermögen nur teilweise ausschöpft, ebenfalls auf statistischer Grundlage zu ermitteln. Wenn ihr auch aufgrund der gutachterlichen Beurteilung u.a. die Tätigkeit als Spitex-Angestellte (ohne Führungsverantwortung) zuzumuten wäre (IV-Nr. 30, S. 20) und folglich der bereits erwähnte Tabellenwert von monatlich CHF 5156.00 zur Anwendung gelangen würde, ist doch mit Blick auf die gesamten Umstände auf jegliche Verweistätigkeiten bzw. auf das «Total / Frauen» im Kompetenzniveau 2 bzw. auf den Wert von CHF 4'832.00 pro Monat abzustellen (vgl. LSE 2016, Tabelle A1_tirage_skill_level); umgerechnet auf die betriebsübliche Arbeitszeit, ergibt sich ein Betrag von CHF 60'448.00 pro Jahr (4'832 : 40 x 41,7 x 12). In Berücksichtigung der massgeblichen Arbeitsfähigkeit von 55 % (vgl. IV-Nr. 30, S. 20) resultiert ein Invalideneinkommen von CHF 33'246.00 pro Jahr (60'448 x 0,55).</w:t>
      </w:r>
    </w:p>
    <w:p>
      <w:r>
        <w:t>8.5     Der Invaliditätsgrad hängt somit davon ab, ob bei der Bestimmung des Invalideneinkommens ein Abzug vom Tabellenlohn vorzunehmen ist und wie hoch dieser gegebenenfalls ausfällt. Beim Einkommensvergleich unter Verwendung statistischer Tabellenlöhne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ist von sämtlichen vorgenannten persönlichen und beruflichen Umständen des konkreten Einzelfalls abhängig. Der Einfluss sämtlicher Merkmale auf das Invalideneinkommen ist nach pflichtgemässem Ermessen gesamthaft zu schätzen, wobei der Abzug auf höchstens 25 % zu begrenzen ist (BGE 129 V 472 E. 4.2.3 S. 481 mit Hinweisen; BGE 135 V 297 E. 5.2 S. 301).</w:t>
      </w:r>
    </w:p>
    <w:p>
      <w:r>
        <w:t>8.6     Weder die Beschwerdeführerin noch die Beschwerdegegnerin haben einen allfälligen Abzug vom Tabellenlohn thematisiert; ein solcher ist denn auch nicht vorzunehmen, lassen doch weder das Lebensalter der Beschwerdeführerin noch das Arbeitspensum  es ist von einem vollen Pensum bei reduzierter Leistung auszugehen  eine über die Leistungsminderung hinausgehende Verdiensteinbusse erwarten. Dazu kommt, dass der psychiatrische Gutachter den gesundheitlichen Beeinträchtigungen der Beschwerdeführerin bei der Einschätzung der Arbeitsfähigkeit im Rahmen von 40  50 % umfassend Rechnung getragen hat und die Beschwerdeführerin im Übrigen über einen vielseitigen beruflichen Hintergrund verfügt.</w:t>
      </w:r>
    </w:p>
    <w:p>
      <w:r>
        <w:t>8.7     Bei einer Gegenüberstellung von Validen- und Invalideneinkommen ergibt sich folglich eine Erwerbseinbusse von CHF 31'256.00 bzw. ein Invaliditätsgrad von (aufgerundet) 49 % (64'502 ./. 33'246 : 645,02), was Anspruch auf eine Viertelsrente der Invalidenversicherung mit Wirkung ab 1. November 2016 begründet.</w:t>
      </w:r>
    </w:p>
    <w:p>
      <w:r>
        <w:rPr>
          <w:b/>
        </w:rPr>
        <w:t>E. 9</w:t>
      </w:r>
    </w:p>
    <w:p>
      <w:r>
        <w:t>9.1     Die Beschwerdegegnerin hat im angefochtenen Entscheid auch das Durchführen beruflicher Massnahmen verneint, weil kein invalidenversicherungsrechtlicher, erheblicher Gesundheitsschaden vorliege. Selbst bei gegenteiliger Auffassung wäre ein Anspruch auf Arbeitsvermittlung nach Art. 18 Abs. 1 IVG zu verneinen. So seien der Beschwerdeführerin aufgrund der Beurteilung durch Dr. med. F.___ weiterhin Tätigkeiten im bisher ausgeübten Pflegebereich zuzumuten, wenn auch ohne Führungsverantwortung. Sie sei in diesem Berufsfeld gut ausgebildet und verfüge über viel Erfahrung. Sie sei für das Finden einer ihr zumutbaren Tätigkeit im bisherigen Pflegebereich nicht auf die spezifischen Fachkenntnisse der Invalidenversicherung angewiesen. Dass sie nicht mehr im Pflegebereich weiterarbeiten wolle, habe als invaliditätsfremder Faktor unberücksichtigt zu bleiben (IV-Nr. 44, S. 3).</w:t>
      </w:r>
    </w:p>
    <w:p>
      <w:r>
        <w:t>9.2     Die Beschwerdeführerin macht im Wesentlichen geltend, dass im Pflegebereich immer wieder schwierige Situationen entstünden, die emotional nicht ohne weiteres verkraftet werden können. Sie selbst sei emotional instabil und vulnerabel. Auch leide sie an verschiedenen somatischen Problemen. Folglich sei sie auf die Hilfe der Beschwerdegegnerin beim Finden eines Schonarbeitsplatzes und Durchführen von Arbeitsversuchen bzw. auf ein Arbeitstraining angewiesen (A.S. 9 f.).</w:t>
      </w:r>
    </w:p>
    <w:p>
      <w:r>
        <w:t>9.3     Zwar hat der psychiatrische Gutachter beim Thema «Behandlung und Eingliederung»  wie bereits ausführt  auch eine Tagesstrukturierung durch eine externe Arbeitstätigkeit, eventuell durch ein Arbeitstraining, unterstützt durch die IV, empfohlen. Bisher seien Eingliederungsbemühungen unterblieben. Der behandelnde Psychiater habe die Explorandin zu 100 % krankgeschrieben. Die berufliche Eingliederung sei durch die spezifische Situation mitbedingt (Umfang zirka 50 %). Hätte die Explorandin  so Dr. med. F.___  vor der Dekompensation eine angestellte Tätigkeit ausgeübt, wäre wahrscheinlich nach Austritt aus der B.___ eine teilzeitliche Wiederaufnahme der Arbeitstätigkeit im Sinne eines Arbeitsversuchs von zirka 50 % möglich gewesen (IV-Nr. 30, S. 18 f.).</w:t>
      </w:r>
    </w:p>
    <w:p>
      <w:r>
        <w:t>9.4     Diese Wiedereingliederung wäre der Beschwerdeführerin allerdings  vor dem Hintergrund der durch den psychiatrischen Gutachter per 1. Juli 2016 attestierten Arbeitsfähigkeit von 50  60 % (IV-Nr. 30, S. 19)  nicht nur möglich, sondern auch zuzumuten gewesen, zumal sie über eine breite Berufserfahrung verfügt. Nach der Rechtsprechung im Gebiet der Invalidenversicherung gilt nämlich ganz allgemein der Grundsatz, dass die versicherte Person, bevor sie Leistungen verlangt, alles ihr Zumutbare selber vorzukehren hat, um die Folgen ihrer Invalidität bestmöglich zu mildern. Es ist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 auch für Eingliederungsmassnahmen  fehlt. Die Selbsteingliederung als Ausdruck der allgemeinen Schadenminderungspflicht geht nicht nur dem Renten-, sondern auch dem gesetzlichen Eingliederungsanspruch vor (BGE 113 V 28 E. 4a; AHI 2001 S. 282 E. 5a aa; RKUV 1987 U 26 S. 391). Seit 1. Januar 2008 ist die Schadenminderungspflicht in der IV auch ausdrücklich im Gesetz verankert. Art. 7 Abs. 1 IVG schreibt vor, dass die versicherte Person alles ihr Zumutbare unternehmen muss, um die Dauer und das Ausmass der Arbeitsunfähigkeit (Art. 6 ATSG) zu verringern und den Eintritt der Invalidität (Art. 8 ATSG) zu verhindern (vgl. Botschaft des Bundesrates, BBl 2005, S. 4559).</w:t>
      </w:r>
    </w:p>
    <w:p>
      <w:r>
        <w:t>9.5     Folglich ist nicht zu beanstanden, dass es die Beschwerdegegnerin  wenn auch aus anderen Beweggründen  abgelehnt hat, berufliche Massnahmen durchzuführen. In Betracht fällt zurzeit einzig ein Anspruch auf Arbeitsvermittlung, kann doch nicht ausgeschlossen werden, dass die Stellensuche für die Beschwerdeführerin nicht nur aus persönlichen, sondern auch aus gesundheitlichen Gründen erschwert ist. Sie ist objektiv und subjektiv eingliederungsfähig und erachtet sich denn auch als Kandidatin für die Arbeitsvermittlung (A.S. 10). Immerhin scheint sie in der Zwischenzeit eine Arbeit gefunden zu haben (vgl. A.S. 43; drei bis fünf Nachtwachen pro Monat), weshalb es ihr überlassen bleibt, sich dennoch bei der Beschwerdegegnerin zur Arbeitsvermittlung anmelden.</w:t>
      </w:r>
    </w:p>
    <w:p>
      <w:r>
        <w:t>10.     Zusammenfassend ist die Beschwerde in dem Sinne gutzuheissen, als die angefochtene Verfügung vom 4. Dezember 2017 aufzuheben und festzustellen ist, dass der Beschwerdeführerin mit Wirkung ab 1. November 2016 eine Viertelsrente der Invalidenversicherung zusteht. Die Akten gehen an die Beschwerdegegnerin zurück, damit diese noch das betragliche Ausmass der Rente festsetze. Die weitergehende Beschwerde hingegen ist abzuweisen.</w:t>
      </w:r>
    </w:p>
    <w:p>
      <w:r>
        <w:rPr>
          <w:b/>
        </w:rPr>
        <w:t>E. 11</w:t>
      </w:r>
    </w:p>
    <w:p>
      <w:r>
        <w:t>11.1   Bei diesem Verfahrensausgang steht der Beschwerdeführerin eine ordentliche Parteientschädigung zu, die durch die Beschwerdegegnerin zu bezahlen ist (Art. 61 lit. g ATSG).</w:t>
      </w:r>
    </w:p>
    <w:p>
      <w:r>
        <w:t>11.2   Der Vertreter der Beschwerdeführerin hat am 26. Juni 2018 eine Kostennote eingereicht, worin er für Besprechungen etc. einen zeitlichen Aufwand von insgesamt 9,34 Stunden und Auslagen von CHF 88.45 geltend macht (A.S. 47 ff.).Der geltend gemachte Aufwand enthält allerdings auch Kanzleiarbeit, die im Stundenansatz eines Anwalts inbegriffen und daher nicht separat zu entschädigen ist. Bei nicht eindeutig bezeichneten Positionen (wie «ein mitt kli» etc.) geht das Gericht praxisgemäss von Orientierungskopien oder sonstigem Kanzleiaufwand aus. Vorliegend entfallen auf Positionen, die als Kanzleiaufwand zu qualifizieren sind, insgesamt 35 Minuten. Bei der Position «reserve ein urt, bespr, prüfen rm« erscheinen anstelle der geltend gemachten 60 Minuten im vorliegenden Fall lediglich 30 Minuten als angemessen und praxisgemäss.Somit verbleibt ein Aufwand von 8,75 Stunden, der zum Stundenansatz von CHF 230.00 zu entschädigen ist. Bei den Auslagen ist zudem ein Betrag von CHF 10.00 unter Position «Büro-/Fahrspesen + Gebühren» angeführt, der nicht nachvollziehbar somit nicht zu ersetzen ist. Folglich ist die durch die Beschwerdegegnerin der Beschwerdeführerin zu bezahlende Parteientschädigung auf CHF 2'162.00 festzusetzen (1,8 Stunden zu CHF 230.00, zzgl. Auslagen CHF 5.35 und 8 % MwSt sowie 6,58 Stunden zu CHF 230.00, zzgl. Auslagen CHF 73.10 und 7,7 % MwSt).</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w:t>
      </w:r>
    </w:p>
    <w:p>
      <w:r>
        <w:t>Demnach wirderkannt:</w:t>
      </w:r>
    </w:p>
    <w:p>
      <w:r>
        <w:t>1.Die Beschwerde wird in dem Sinne gutgeheissen, als die angefochtene Verfügung vom 4. Dezember 2017 aufgehoben und festgestellt wird, dass der Beschwerdeführerin mit Wirkung ab 1. November 2016 eine Viertelsrente der Invalidenversicherung zusteht. Die Akten gehen an die Beschwerdegegnerin zurück, damit diese noch das betragliche Ausmass der Rente festsetze.</w:t>
      </w:r>
    </w:p>
    <w:p>
      <w:r>
        <w:t>2.Die weitergehende Beschwerde wird abgewiesen.</w:t>
      </w:r>
    </w:p>
    <w:p>
      <w:r>
        <w:t>3.Die IV-Stelle des Kantons Solothurn hat der Beschwerdeführerin eine Parteientschädigung von CHF 2'162.00 (inkl. Auslagen und MwSt) zu bezahlen.</w:t>
      </w:r>
    </w:p>
    <w:p>
      <w:r>
        <w:t>4.Die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