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VSBES.2018.124 vom 22. März 2018</w:t>
      </w:r>
    </w:p>
    <w:p>
      <w:r>
        <w:t>SO Obergericht, 2018-03-22, DE</w:t>
      </w:r>
    </w:p>
    <w:p>
      <w:r>
        <w:rPr>
          <w:b/>
        </w:rPr>
        <w:t xml:space="preserve">Quelle: </w:t>
      </w:r>
      <w:r>
        <w:t>https://mcp.opencaselaw.ch/entscheid/so_gerichte_VSBES.2018.124</w:t>
      </w:r>
    </w:p>
    <w:p>
      <w:r>
        <w:t>FR: SO_GERICHTE VSBES.2018.124 du 22 mars 2018</w:t>
      </w:r>
    </w:p>
    <w:p>
      <w:r>
        <w:t>IT: SO_GERICHTE VSBES.2018.124 del 22 marzo 2018</w:t>
      </w:r>
    </w:p>
    <w:p>
      <w:pPr>
        <w:pStyle w:val="Heading2"/>
      </w:pPr>
      <w:r>
        <w:t>Erwägungen</w:t>
      </w:r>
    </w:p>
    <w:p>
      <w:r>
        <w:rPr>
          <w:b/>
        </w:rPr>
        <w:t>E. 2</w:t>
      </w:r>
    </w:p>
    <w:p>
      <w:r>
        <w:t>S. 369).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Sie wirkt sich indes in der Regel nicht rückwirkend, sondern nur ex nunc aus (s. Art. 88bisAbs. 2 lit. a Verordnung über die Invalidenversicherung / IVV, SR 831.201).</w:t>
      </w:r>
    </w:p>
    <w:p>
      <w:r>
        <w:t>Die Wiedererwägung rechtskräftiger Verfügungen kommt nur in Betracht, wenn es sich um die Korrektur grober Fehler der Verwaltung handelt. Es darf kein vernünftiger Zweifel an der Unrichtigkeit der Verfügung bestehen. Dieses Erfordernis ist in der Regel erfüllt, wenn eine Leistungszusprache auf Grund falscher Rechtsregeln erfolgt ist oder wenn massgebliche Bestimmungen nicht oder unrichtig angewandt wurden. Eine gesetzwidrige Leistungszusprechung gilt regelmässig als zweifellos unrichtig. Erscheint indessen die Beurteilung einzelner ermessensgeprägter Schritte der Anspruchsprüfung als vertretbar, scheidet die Annahme zweifelloser Unrichtigkeit aus (BGE 141 V 405 E. 5.2 S. 414 f.).</w:t>
      </w:r>
    </w:p>
    <w:p>
      <w:r>
        <w:t>Bei der Beurteilung, ob eine zweifellose Unrichtigkeit vorliegt, muss von der Sach- und Rechtslage ausgegangen werden, wie sie im Zeitpunkt des Verfügungserlasses bestanden hat, wozu auch die seinerzeitige Rechtspraxis gehört (a.a.O.); eine Praxisänderung vermag aber kaum je die frühere Praxis als zweifellos unrichtig erscheinen zu lassen (BGE 125 V 383 E. 3 S. 389 f.).</w:t>
      </w:r>
    </w:p>
    <w:p>
      <w:r>
        <w:t>Die erhebliche Bedeutung der Korrektur ist bei periodischen Leistungen in jedem Fall zu bejahen (BGE 140 V 85 E. 4.4 S. 87 f.).</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Beschwerdeführerin war zuletzt bei B.___ als Aushilfe im Verkauf tätig. Diese Arbeit vermochte sie nach dem 24. Dezember 2002 wegen ihrer Rückenbeschwerden nicht mehr auszuüben, worauf die Anstellung per 31. August 2003 aufgelöst wurde (IV-Nr. 28 S. 1). Angesichts des lumboradikulären Schmerz- und sensorischen Defizitsyndroms bei rechtsmediolateraler Diskushernie L5/S1 (s. IV-Nr. 30 S. 5) erfolgten am 1. April 2003 (L5/S1) und 19. Februar 2004 (L4/5) chirurgische Eingriffe (IV-Nr. 30 S. 9).</w:t>
      </w:r>
    </w:p>
    <w:p>
      <w:r>
        <w:t>Dr. med. C.___, Oberarzt am Neurozentrum des D.___, stellte in seinem Bericht vom 30. Juni 2004 (IV-Nr. 36 S. 2 f.) folgende Diagnosen:</w:t>
      </w:r>
    </w:p>
    <w:p>
      <w:r>
        <w:t>Nach einem initial zufriedenstellenden Verlauf, mit vollständigem Verschwinden der radikulären Symptomatik und noch persistierender, unter Belastung zunehmender lumbovertebraler Schmerzen, berichte die Beschwerdeführerin nun von einer Zunahme der Beschwerden, insbesondere von einer deutlichen rechtsbetonten radikulären Komponente mit erneutem Sensibilitätsdefizit. Die Schmerzen seien identisch mit den präoperativen Defiziten und im Mai 2004 plötzlich nach körperlicher Anstrengung beim Umzug aufgetreten. Seither habe sich, trotz Ausbaus der analgetischen Therapie, keinerlei Besserung ergeben. Man beurteile die Symptomatik als lumbovertebral mit teilweise pseudoradikulärer Ausstrahlung bei fehlender neurologischer Defizitsymptomatik und bildgebend unveränderten Verhältnissen. Aktuell lasse sich weder in der physikalischen Untersuchung noch bildgebend ein anatomisches Korrelat der geklagten Beschwerden identifizieren. Es empfehle sich eine rasche Wiedereingliederung in einen fixen Arbeitsprozess.</w:t>
      </w:r>
    </w:p>
    <w:p>
      <w:r>
        <w:t>Dr. med. E.___, Facharzt FMH für Chirurgie, hielt in seinem Bericht vom 20. Mai 2005 (IV-Nr. 36 S. 1) fest, der Gesundheitszustand habe sich verschlechtert. Aktuell liege zusätzlich eine akute ISG-Blockade mit Piriformis-Syndrom und verstärkter lschialgie rechts vor, ausserdem ein subkutaner Abszess am linken Oberschenkelansatz. Alle Diagnosen hätten Einfluss auf die Arbeitsfähigkeit. Neurologisch bestehe nach wie vor kein Hinweis auf ein lumboradikuläres, sondern auf ein lumbovertebrales Syndrom.</w:t>
      </w:r>
    </w:p>
    <w:p>
      <w:r>
        <w:t>In der Folge sprach die IV-Stelle des Kantons Aargau der Beschwerdeführerin am 5. Oktober 2005 eine ganze Rente zu (IV-Nr. 39 S. 2 f.).</w:t>
      </w:r>
    </w:p>
    <w:p>
      <w:r>
        <w:t>3.2     Angesichts eines anonymen Anrufs vom 1. September 2016, wonach die Beschwerdeführerin u.a. mit dem Motorrad in der ganzen Schweiz unterwegs sei (IV-Nr. 74 S. 1), sowie verschiedener Fotos, welche auf Facebook gepostet worden waren (IV-Nrn. 74 / 75 / 81), eröffnete die Beschwerdegegnerin ein Revisionsverfahren.</w:t>
      </w:r>
    </w:p>
    <w:p>
      <w:r>
        <w:t>Gemäss den Berichten des F.___ vom 24. April und 12. Mai 2015 (IV-Nr. 79 S. 6 f.) litt die Beschwerdeführerin unter Diskusprotrusionen C4/5 und C5/6 mit rechtsseitiger Radikulopathie, wobei die Beschwerden nach einer Infiltration deutlich in den Hintergrund getreten seien. Probleme bereiteten derzeit die Lumbalgien und rechtsbetonten lumboischialgieformen Schmerzen.</w:t>
      </w:r>
    </w:p>
    <w:p>
      <w:r>
        <w:t>Der Bericht der G.___ vom 17. Januar 2017 (IV-Nr. 82), wo sich die Beschwerdeführerin seit dem 31. August 2016 in Behandlung befand, diagnostizierte eine Anpassungsstörung, Angst und depressive Reaktion gemischt (F43.33). Zudem wurde erwähnt, dass sich die Beschwerdeführerin 2014 einer Magenbypass-Operation unterzogen und 60 kg abgenommen habe. Belastbarkeit, Durchhaltevermögen, Arbeitstempo und Konzentration seien reduziert. Die Arbeitsfähigkeit in der bisherigen Tätigkeit könnte mit einem Arbeitstraining geklärt werden. Leichte Bürotätigkeiten, mit Bewegungsmöglichkeiten wegen des Rückenleidens, seien eventuell zwei bis drei Stunden pro Tag möglich.</w:t>
      </w:r>
    </w:p>
    <w:p>
      <w:r>
        <w:rPr>
          <w:b/>
        </w:rPr>
        <w:t>E. 3.3</w:t>
      </w:r>
    </w:p>
    <w:p>
      <w:r>
        <w:t>3.3.1  Die Beschwerdegegnerin kündigte der Beschwerdeführerin am 24. Januar 2017 eine bidisziplinäre, rheumatologisch-psychiatrische Begutachtung an (IV-Nr. 84). Darauf erwiderte die Beschwerdeführerin am 31. Januar 2017, sie sei erstaunt, dass sie nicht von einem Neurologen begutachtet werde (IV-Nr. 86). Sodann gab die Beschwerdegegnerin ein rheumatologisch-psychiatrische Gutachten in Auftrag, ohne weiter auf den sinngemässen Antrag einzugehen, die Begutachtung sei auf die neurologische Fachdisziplin auszudehnen.</w:t>
      </w:r>
    </w:p>
    <w:p>
      <w:r>
        <w:t>3.3.2  Dr. med. H.___, Facharzt für Psychiatrie und Psychotherapie FMH, stellte in seinem Gutachten vom 28. April 2017 (IV-Nr. 89.1) folgende Diagnosen (S. 51 f.):</w:t>
      </w:r>
    </w:p>
    <w:p>
      <w:r>
        <w:t>A) Mit Auswirkungen auf die Arbeitsfähigkeit:</w:t>
      </w:r>
    </w:p>
    <w:p>
      <w:r>
        <w:t>B) Ohne Auswirkungen auf die Arbeitsfähigkeit:</w:t>
      </w:r>
    </w:p>
    <w:p>
      <w:r>
        <w:t>C) Fachfremde Diagnosen:</w:t>
      </w:r>
    </w:p>
    <w:p>
      <w:r>
        <w:t>Zur Vorgeschichte hielt der Experte fest, die Beschwerdeführerin berichte, sie sei in der Kindheit anderthalb Jahre durch einen in der Ortschaft lebenden Mann sexuell missbraucht worden. Nach neun Jahren Primar- und Realschule habe sie eine zweijährige Anlehre als Schuhverkäuferin ohne Zertifikat abgeschlossen. Danach sei sie bei verschiedenen Arbeitgebern gewesen, u.a. bei I.___ und B.___ sowie in der Reinigung, zuletzt mit einem Pensum von 50 bis 60 % als Verkäuferin an der Kasse bei B.___ (S. 52). Die Beschwerdeführerin sei zweimal verheiratet gewesen, zuerst von 1990 bis 1993. Aus dieser Verbindung stamme der 1991 geborene Sohn, der in einem betreuten Wohnheim lebe. Aus der zweiten Ehe von 1996 bis 2001 sei 1994 ein weiterer Sohn hervorgegangen. Danach habe die Beschwerdeführerin während zehn Jahren eine Wochenendbeziehung geführt. Seit Dezember 2016 habe sie einen neuen Lebenspartner, wobei man getrennt wohne. Sie lebe zusammen mit ihrem jüngeren Sohn, der an ADHS leide und vom Sozialamt unterstützt werde (S. 53).</w:t>
      </w:r>
    </w:p>
    <w:p>
      <w:r>
        <w:t>Die Untersuchung dauere 130 Minuten. Insgesamt wirke die Beschwerdeführerin nicht schmerzgequält. Sie verhalte sich während der gesamten Exploration kooperativ, gebe ohne Verzögerung präzise Antworten und schildere ihre Lebens- bzw. Krankheitsgeschichte genau, was auf ganz unauffällige mnestische Funktionen hindeute. Die Intelligenz werde als durchschnittlich eingeschätzt. Während der Exploration falle eine emotionale Labilität mit Weinen auf, insbesondere bei belastenden Ereignissen aus der Vergangenheit. Ansonsten liessen sich keine weiteren psychopathologischen Auffälligkeiten objektivieren (S. 44 / 45). Die Aufmerksamkeit bleibe durchgehend erhalten und die Konzentration sei ungestört (S. 45 f.). Es zeigten sich keine Störungen des Kurzzeitgedächtnisses und der Merkfähigkeit. Das Langzeitgedächtnis sei klinisch unauffällig. Der formale Gedankengang präsentiere sich ungestört, durchgehend geordnet und gut strukturiert. Krankheitswertige inhaltliche Denkstörungen seien nicht feststellbar. Strukturelle Ich-Störungen liessen sich nicht erkennen. Hinweise auf eine hypochondrische Erlebnisverarbeitung im engeren Sinne oder eine ausgeprägte Tendenz zur Selbstbeobachtung körperlicher Vorgänge seien nicht zu eruieren. Die Stimmung sei labil, ansonsten bestehe keine Depressivität. Die Beschwerdeführerin sei schwingungsfähig und die affektive Modulationsfähigkeit somit ausreichend vorhanden. Mimik und Gestik seien psychomotorisch lebendig und der Sprachfluss normal. Klinisch fänden sich Hinweise auf emotional instabile, zwanghafte und unsichere Persönlichkeitszüge im Sinne einer Persönlichkeitsakzentuierung (S. 46). Eine akute Fremd- oder Eigengefährdung sei nicht ersichtlich. Die Krankheitseinsicht sei vorhanden, die Motivation für berufliche Massnahmen fehle. Was die funktionelle Leistungsfähigkeit angehe, so lehne man sich an den Mini-ICF-APP an, ein Kurzinstrument zur Fremdbeurteilung von Aktivitäts- und Partizipationsstörungen (S. 47). Die Fähigkeit zur Anpassung an Regeln und Routinen, zur Planung und Strukturierung von Aufgaben, zur Anwendung fachlicher Kompetenzen, zu familiären und intimen Beziehungen, zu ausserberuflichen Aktivitäten und zur Selbstpflege, ausserdem die Flexibilität und Umstellungsfähigkeit, die Entscheidungs- und Urteilsfähigkeit, die Durchhaltefähigkeit, die Selbstbehauptungsfähigkeit, die Kontaktfähigkeit zu Dritten, die Wegfähigkeit sowie überwiegend wahrscheinlich die Gruppenfähigkeit seien nicht eingeschränkt (S. 48 - 50). Das Tagesprofil (s. dazu S. 43 Ziff. 3.2.8) weise auf kein reduziertes Alltagsaktivitätsniveau hin. Im Haushalt fühle sich die Beschwerdeführerin durch die körperlichen Beschwerden eingeschränkt. Ihr Sohn unterstütze sie, insbesondere beim Tragen von schweren Gegenständen, ansonsten erledige die Beschwerdeführerin ihren Haushalt alleine, allerdings mit Pausen. Der Medikamentenspiegel für Bupropion liege im therapeutischen Bereich (S. 55).</w:t>
      </w:r>
    </w:p>
    <w:p>
      <w:r>
        <w:t>Zusammenfassend ergebe die Untersuchung keine Hinweise auf eine Erkrankung aus dem schizophrenen Formenkreis oder eine affektive Störung. Gut vorstellbar sei, dass die Beschwerdeführerin auf Grund der versicherungsmedizinisch nicht relevanten psychosozialen Belastungsfaktoren (Trennung vom Lebenspartner, Probleme mit den Kindern, finanzielle Probleme), begünstigt durch die akzentuierten Persönlichkeitszüge, vorübergehend Anpassungsstörungen entwickelt habe. Diese seien durch die gegenwärtige fachärztliche Behandlung weitgehend remittiert. Die Kardinalsymptome einer Depression lägen nicht vor, da sich objektiv kein Interessenverlust, keine anhaltend gedrückte Stimmung und keine erhöhte Ermüdbarkeit feststellen liessen (S. 55 / 56). Es gebe auch keine Hinweise auf ein vermindertes Selbstwertgefühlt, Schuldgefühle, einen verminderten Appetit, depressiv bedingte Schlafstörungen, Ängste oder Zwänge im strengen psychiatrischen Sinne. Anhaltspunkte für eine anhaltende somatoforme Schmerzstörung (F45.0) resp. eine chronische Schmerzstörung mit somatischen und psychischen Faktoren (F 45.41) fehlten. Insbesondere sei das diagnostische Charakteristikum einer somatoformen Störung, die wiederholte Darbietung körperlicher Symptome in Verbindung mit hartnäckigen Forderungen nach medizinischen Untersuchungen trotz wiederholt negativer Ergebnisse und Versicherung der Ärzte, dass die Symptome nicht körperlich begründbar seien, nicht ausgewiesen. Die organischen Korrelate erklärten die geklagten Beschwerden ausreichend. Es bestehe auch kein andauernder, schwerer und quälender Schmerz, der durch einen physiologischen Prozess oder eine körperliche Störung nicht vollständig erklärbar sei (S. 56). Emotionale Konflikte oder psychosoziale Belastungen, die schwerwiegend genug sein sollten, um als entscheidende ursächliche Faktoren gelten zu können, liessen sich nicht ausmachen. Es fehle zudem an einer gesteigerten persönlichen oder medizinischen Hilfe und Unterstützung. Ein ausgewiesener sozialer Rückzug in allen Belangen des Lebens liege nicht vor, und die Psychotherapie (mit einer Frequenz von 14 Tagen) sei nicht gescheitert. Bei der Konsistenzprüfung fielen Diskrepanzen zwischen den massiven subjektiven Beschwerden und der erkennbaren körperlich-psychischen Beeinträchtigung in der Untersuchungssituation auf, darüber hinaus Diskrepanzen zwischen schwerer subjektiver Beeinträchtigung und dem weitgehend intakten psychosozialen Funktionsniveau bei der Alltagsbewältigung (S. 57). Konfrontiert mit dem anonymen Anruf bei der Beschwerdegegnerin gebe die Beschwerdeführerin an, dass die dortigen Angaben (Motorradtouren von 400 bis 500 km, Shopping im Einkaufszentrum, Spaziergänge mit den Hunden, Joggen) zuträfen; sie sei wegen ihrer Rückenschmerzen aktiv. In der Selbsteinschätzung erlebe sich die Beschwerdeführerin nicht psychiatrisch, sondern durch das Rückenleiden eingeschränkt (S. 58).</w:t>
      </w:r>
    </w:p>
    <w:p>
      <w:r>
        <w:t>Zusammenfassend lasse sich eine Einschränkung der Arbeitsfähigkeit aus versicherungsmedizinischer Sicht, unter Ausschluss soziokultureller und psychosozialer Faktoren, nicht begründen. In der zuletzt ausgeübten Tätigkeit als Verkäuferin sei die Beschwerdeführerin psychiatrisch gesehen zu 100 % arbeitsfähig, ebenso für alle ähnlichen Tätigkeiten. Diese Beurteilung gelte zumindest ab dem Begutachtungsdatum und überwiegend wahrscheinlich auch in der Vergangenheit. Auf psychiatrischem Fachgebiet sei nie eine dauerhafte Einschränkung der Arbeitsfähigkeit attestiert worden (S. 58 / 59). Es könnten keine weiteren medizinischen Massnahmen empfohlen werden. Berufliche Massnahmen seien nicht indiziert (S. 60).</w:t>
      </w:r>
    </w:p>
    <w:p>
      <w:r>
        <w:t>3.3.3  Dem Gutachten von Dr. med. J.___, Fachärztin für Allg. Innere Medizin und Rheumatologie FMH, vom</w:t>
      </w:r>
    </w:p>
    <w:p>
      <w:r>
        <w:rPr>
          <w:b/>
        </w:rPr>
        <w:t>E. 3.6</w:t>
      </w:r>
    </w:p>
    <w:p>
      <w:r>
        <w:t>S. 294 f. und E. 4.1.3 S. 297).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Sie wirkt sich indes in der Regel nicht rückwirkend, sondern nur ex nunc aus (s. Art. 88 bis Abs. 2 lit. a Verordnung über die Invalidenversicherung / IVV, SR 831.201). Die Wiedererwägung rechtskräftiger Verfügungen kommt nur in Betracht, wenn es sich um die Korrektur grober Fehler der Verwaltung handelt. Es darf kein vernünftiger Zweifel an der Unrichtigkeit der Verfügung bestehen. Dieses Erfordernis ist in der Regel erfüllt, wenn eine Leistungszusprache auf Grund falscher Rechtsregeln erfolgt ist oder wenn massgebliche Bestimmungen nicht oder unrichtig angewandt wurden. Eine gesetzwidrige Leistungszusprechung gilt regelmässig als zweifellos unrichtig. Erscheint indessen die Beurteilung einzelner ermessensgeprägter Schritte der Anspruchsprüfung als vertretbar, scheidet die Annahme zweifelloser Unrichtigkeit aus (BGE 141 V 405 E. 5.2 S. 414 f.). Bei der Beurteilung, ob eine zweifellose Unrichtigkeit vorliegt, muss von der Sach- und Rechtslage ausgegangen werden, wie sie im Zeitpunkt des Verfügungserlasses bestanden hat, wozu auch die seinerzeitige Rechtspraxis gehört (a.a.O.); eine Praxisänderung vermag aber kaum je die frühere Praxis als zweifellos unrichtig erscheinen zu lassen (BGE 125 V 383 E. 3 S. 389 f.). Die erhebliche Bedeutung der Korrektur ist bei periodischen Leistungen in jedem Fall zu bejahen (BGE 140 V 85 E. 4.4 S. 87 f.).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war zuletzt bei B.___ als Aushilfe im Verkauf tätig. Diese Arbeit vermochte sie nach dem 24. Dezember 2002 wegen ihrer Rückenbeschwerden nicht mehr auszuüben, worauf die Anstellung per 31. August 2003 aufgelöst wurde (IV-Nr. 28 S. 1). Angesichts des lumboradikulären Schmerz- und sensorischen Defizitsyndroms bei rechtsmediolateraler Diskushernie L5/S1 (s. IV-Nr. 30 S. 5) erfolgten am 1. April 2003 (L5/S1) und 19. Februar 2004 (L4/5) chirurgische Eingriffe (IV-Nr. 30 S. 9). Dr. med. C.___, Oberarzt am Neurozentrum des D.___, stellte in seinem Bericht vom 30. Juni 2004 (IV-Nr. 36 S. 2 f.) folgende Diagnosen: · neu auftretende, lumbovertebrale Schmerzsymptomatik mit pseudoradikulärer Ausstrahlung rechtsbetont bei Status nach lnterlaminotomie L4/5, Diskektomie und Sequesterentfernung sowie Stabilisation mit Ray-Cages von dorsal (Februar 2004) · Status nach mikrotechnischer Fenestration und Diskektomie sowie Sequesterentfernung L5/S1 (April 2003) Nach einem initial zufriedenstellenden Verlauf, mit vollständigem Verschwinden der radikulären Symptomatik und noch persistierender, unter Belastung zunehmender lumbovertebraler Schmerzen, berichte die Beschwerdeführerin nun von einer Zunahme der Beschwerden, insbesondere von einer deutlichen rechtsbetonten radikulären Komponente mit erneutem Sensibilitätsdefizit. Die Schmerzen seien identisch mit den präoperativen Defiziten und im Mai 2004 plötzlich nach körperlicher Anstrengung beim Umzug aufgetreten. Seither habe sich, trotz Ausbaus der analgetischen Therapie, keinerlei Besserung ergeben. Man beurteile die Symptomatik als lumbovertebral mit teilweise pseudoradikulärer Ausstrahlung bei fehlender neurologischer Defizitsymptomatik und bildgebend unveränderten Verhältnissen. Aktuell lasse sich weder in der physikalischen Untersuchung noch bildgebend ein anatomisches Korrelat der geklagten Beschwerden identifizieren. Es empfehle sich eine rasche Wiedereingliederung in einen fixen Arbeitsprozess. Dr. med. E.___, Facharzt FMH für Chirurgie, hielt in seinem Bericht vom 20. Mai 2005 (IV-Nr. 36 S. 1) fest, der Gesundheitszustand habe sich verschlechtert. Aktuell liege zusätzlich eine akute ISG-Blockade mit Piriformis-Syndrom und verstärkter lschialgie rechts vor, ausserdem ein subkutaner Abszess am linken Oberschenkelansatz. Alle Diagnosen hätten Einfluss auf die Arbeitsfähigkeit. Neurologisch bestehe nach wie vor kein Hinweis auf ein lumboradikuläres, sondern auf ein lumbovertebrales Syndrom. In der Folge sprach die IV-Stelle des Kantons Aargau der Beschwerdeführerin am 5. Oktober 2005 eine ganze Rente zu (IV-Nr. 39 S. 2 f.). 3.2     Angesichts eines anonymen Anrufs vom 1. September 2016, wonach die Beschwerdeführerin u.a. mit dem Motorrad in der ganzen Schweiz unterwegs sei (IV-Nr. 74 S. 1), sowie verschiedener Fotos, welche auf Facebook gepostet worden waren (IV-Nrn. 74 / 75 / 81), eröffnete die Beschwerdegegnerin ein Revisionsverfahren. Gemäss den Berichten des F.___ vom 24. April und 12. Mai 2015 (IV-Nr. 79 S. 6 f.) litt die Beschwerdeführerin unter Diskusprotrusionen C4/5 und C5/6 mit rechtsseitiger Radikulopathie, wobei die Beschwerden nach einer Infiltration deutlich in den Hintergrund getreten seien. Probleme bereiteten derzeit die Lumbalgien und rechtsbetonten lumboischialgieformen Schmerzen. Der Bericht der G.___ vom 17. Januar 2017 (IV-Nr. 82), wo sich die Beschwerdeführerin seit dem 31. August 2016 in Behandlung befand, diagnostizierte eine Anpassungsstörung, Angst und depressive Reaktion gemischt (F43.33). Zudem wurde erwähnt, dass sich die Beschwerdeführerin 2014 einer Magenbypass-Operation unterzogen und 60 kg abgenommen habe. Belastbarkeit, Durchhaltevermögen, Arbeitstempo und Konzentration seien reduziert. Die Arbeitsfähigkeit in der bisherigen Tätigkeit könnte mit einem Arbeitstraining geklärt werden. Leichte Bürotätigkeiten, mit Bewegungsmöglichkeiten wegen des Rückenleidens, seien eventuell zwei bis drei Stunden pro Tag möglich.</w:t>
      </w:r>
    </w:p>
    <w:p>
      <w:r>
        <w:rPr>
          <w:b/>
        </w:rPr>
        <w:t>E. 4</w:t>
      </w:r>
    </w:p>
    <w:p>
      <w:r>
        <w:t>Es sei eine öffentliche Verhandlung nach Art. 6 Ziff. 1 EMRK mit zusätzlicher Parteibefragung durchzuführen.</w:t>
      </w:r>
    </w:p>
    <w:p>
      <w:r>
        <w:rPr>
          <w:b/>
        </w:rPr>
        <w:t>E. 5</w:t>
      </w:r>
    </w:p>
    <w:p>
      <w:r>
        <w:t>5.1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5.2     Der Beschwerdeführerin ist ab Prozessbeginn ein unentgeltlicher Rechtsbeistand bestellt worden. Da sie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eingereichte Kostennote vom 31. Oktober 2018 (A.S. 56 f.) weist einen Zeitaufwand von insgesamt 15,96 Stunden aus, der wie folgt zu kürzen ist:</w:t>
      </w:r>
    </w:p>
    <w:p>
      <w:r>
        <w:t>Anzurechnen ist folglich ein Aufwand von insgesamt 12,66 Stunden. Daraus ergibt sich mit dem massgeblichen Ansatz von CHF 180.00 eine Entschädigung von CHF 2'278.80.</w:t>
      </w:r>
    </w:p>
    <w:p>
      <w:r>
        <w:t>Was die Auslagen über insgesamt CHF 150.30 betrifft, so sind die 83 Kopien pro Stück nur mit CHF 0.50 zu vergüten (§ 160 Abs. 5 i.V.m. § 161 GT) und nicht mit CHF 1.00, wie in der Kostennote geltend gemacht wird. Andererseits ist die Anfahrt zur Verhandlung vom 31. Oktober 2018 sowie die Rückreise über insgesamt 45,4 km analog zur Regelung für Staatsangestellte (s. § 160 Abs. 5 i.V.m. § 157 Abs. 3 GT und § 161 lit. a Gesamtarbeitsvertrag / GAV, BGS 126.3) mit CHF 0.70 pro Kilometer und nicht mit CHF 1.00 zu entschädigen. Die Auslagen reduzieren sich so auf CHF 95.20.</w:t>
      </w:r>
    </w:p>
    <w:p>
      <w:r>
        <w:t>Einschliesslich CHF 182.80 Mehrwertsteuer (bei einem Satz von 7,7 % ab 1. Januar 2018) beläuft sich die Entschädigung demnach auf total CHF 2'556.80.Diese Summe ist zahlbar durch die Zentrale Gerichtskasse des Kantons Solothurn. Vorbehalten bleiben der Rückforderungsanspruch des Staates während zehn Jahren sowie der Nachzahlungsanspruch des unentgeltlichen Rechtsbeistandes im Umfang von CHF 681.75 (Differenz zum vollen Honorar von CHF 3'238.55), wenn die Beschwerdeführerin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dem Gericht eingereichte Vollmacht (A.S. 22) zwar von den «nachfolgenden Honoraransätzen» st, diese aber nicht beigelegt wurden.</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die unterlegene Beschwerdeführerin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die Beschwerdeführerin zur Nachzahlung in der Lage ist (Art. 123 ZPO).</w:t>
      </w:r>
    </w:p>
    <w:p>
      <w:r>
        <w:t>Demnach wirderkannt:</w:t>
      </w:r>
    </w:p>
    <w:p>
      <w:r>
        <w:t>2.Die Kostenforderung des unentgeltlichen Rechtsbeistands, Rechtsanwalt Claude Wyssmann wird auf CHF 2'556.80 (inkl. Auslagen und Mehrwertsteuer) festgesetzt, zahlbar durch die Zentrale Gerichtskasse des Kantons Solothurn. Vorbehalten bleiben der Rückforderungsanspruch des Staates während zehn Jahren sowie der Nachzahlungsanspruch des unentgeltlichen Rechtsbeistandes im Umfang von CHF 681.75 (Differenz zum vollen Honorar), wenn die Beschwerdeführerin A.___ zur Nachzahlung 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Verhandlungsprotokolls vom 31. Oktober 2018 geht zur Kenntnisnahme an die Parteien.</w:t>
      </w:r>
    </w:p>
    <w:p>
      <w:r>
        <w:t>5.Je eine Kopie der Beschwerdebeilage Nr. 3 sowie der Kostennote des Vertreters der Beschwerdeführerin vom 31. Oktober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Unter Kosten- und Entschädigungsfolge. 2.2     Die Beschwerdegegnerin begehrt mit Eingabe vom 22. Juni 2018, das Gesuch um Wiederherstellung der aufschiebenden Wirkung sei abzuweisen (A.S. 43). Sodann verzichtet sie am 28. Juni 2018 auf eine Beschwerdeantwort und beantragt die Abweisung der Beschwerde (A.S. 44). 2.3     Der Instruktionsrichter gewährt der Beschwerdeführerin am 19. Juli 2018 ab Prozessbeginn die unentgeltliche Rechtspflege mit Rechtsanwalt Claude Wyssmann als unentgeltlichem Rechtsbeistand. Die Anträge auf Wiederherstellung der aufschiebenden Wirkung und Parteibefragung weist er ab. Ausserdem teilt der Instruktionsrichter den Parteien mit, die Angelegenheit werde auch unter dem Blickwinkel einer zweifellosen Unrichtigkeit der Rentenzusprache vom 5. Oktober 2005 geprüft (A.S. 45 ff.). Die Beschwerdegegnerin reicht am 25. Oktober 2018 die in der Zwischenzeit ergangenen Akten ein (A.S. 49 ff.), welche am 26. Oktober 2018 zur Kenntnisnahme an die Beschwerdeführerin gehen (A.S. 53) 2.4     Am 31. Oktober 2018 findet vor dem Versicherungsgericht eine öffentliche Verhandlung statt (s. Protokoll, A.S. 58). Der Vertreter der Beschwerdeführerin reicht eine Urkunde ein (A.S. 54 f.), bekräftigt im Parteivortrag die in der Beschwerde gestellten Rechtsbegehren (A.S. 58) und gibt eine Kostennote zu den Akten (A.S. 56 f.). Die Beschwerdegegnerin, der das Erscheinen freigestellt worden ist (s. A.S. 46) nimmt an der Verhandlung nicht teil (A.S. 58).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die laufende ganze Rente der Beschwerdeführerin zu Recht aufgehoben hat. Bei der Beurteilung des Falles ist grundsätzlich auf den Sachverhalt abzustellen, der bis zum Erlass der angefochtenen Verfügung am 22. März 2018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 2.2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Praxis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