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VSBES.2017.294 vom 13. September 2018</w:t>
      </w:r>
    </w:p>
    <w:p>
      <w:r>
        <w:t>SO Obergericht, 2018-09-13, DE</w:t>
      </w:r>
    </w:p>
    <w:p>
      <w:r>
        <w:rPr>
          <w:b/>
        </w:rPr>
        <w:t xml:space="preserve">Quelle: </w:t>
      </w:r>
      <w:r>
        <w:t>https://mcp.opencaselaw.ch/entscheid/so_gerichte_VSBES.2017.294_d20180913</w:t>
      </w:r>
    </w:p>
    <w:p>
      <w:r>
        <w:t>FR: SO_GERICHTE VSBES.2017.294 du 13 septembre 2018</w:t>
      </w:r>
    </w:p>
    <w:p>
      <w:r>
        <w:t>IT: SO_GERICHTE VSBES.2017.294 del 13 settembre 2018</w:t>
      </w:r>
    </w:p>
    <w:p>
      <w:pPr>
        <w:pStyle w:val="Heading2"/>
      </w:pPr>
      <w:r>
        <w:t>Regeste</w:t>
      </w:r>
    </w:p>
    <w:p>
      <w:r>
        <w:t>Invalidenrente / Rentenrevision</w:t>
      </w:r>
    </w:p>
    <w:p>
      <w:pPr>
        <w:pStyle w:val="Heading2"/>
      </w:pPr>
      <w:r>
        <w:t>Erwägungen</w:t>
      </w:r>
    </w:p>
    <w:p>
      <w:r>
        <w:rPr>
          <w:b/>
        </w:rPr>
        <w:t>E. 1</w:t>
      </w:r>
    </w:p>
    <w:p>
      <w:r>
        <w:t>1.1     A.___ (nachfolgend Beschwerdeführerin), geb. 1959, [...], meldete sich erstmals am 26. April 1994 bei der IV-Stelle des Kantons Solothurn (nachfolgend Beschwerdegegnerin) zum Bezug von IV-Leistungen an (IV-Stelle Beleg [IV-]Nr. 1.6; 1.15, S. 2). 1.2     Nach dem Einholen der erforderlichen Unterlagen (Fragebogen Arbeitgeber etc.; IV-Nr. 1.1, S. 8 ff.; 1.5, S. 7 ff.; 1.10 ff.) sprach die Beschwerdegegnerin der Beschwerdeführerin mit Verfügung vom 14. September 1995 eine halbe IV-Rente zu, und zwar mit Wirkung ab 1. Mai 1993 bzw. 1. Januar 1994 (IV-Nr. 1.9, S. 6 ff.).</w:t>
      </w:r>
    </w:p>
    <w:p>
      <w:r>
        <w:rPr>
          <w:b/>
        </w:rPr>
        <w:t>E. 2</w:t>
      </w:r>
    </w:p>
    <w:p>
      <w:r>
        <w:t>2.1     Bei einem Invaliditätsgrad ab 40 % besteht Anspruch auf eine Viertelsrente, ab 50 % auf eine halbe Rente, ab 60 % auf eine Dreiviertelsrente und ab 70 % auf eine ganze Rente (Art. 28 Abs. 2 Bundesgesetz über die Invalidenversicherung [IVG, SR 831.20]).</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2.4     Für die Festsetzung des Invalideneinkommens ist nach der Rechtsprechung primär von der beruflich-erwerblichen Situation auszugehen, in welcher die versicherte Person konkret steht. Übt sie nach Eintritt der Invalidität eine Erwerbstätigkeit aus, bei der  kumulativ besonders stabile Arbeitsverhältnissegegeben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129 V 472 E. 4.2.1 S. 475; 126 V 75 E. 3b/aa S. 76).</w:t>
      </w:r>
    </w:p>
    <w:p>
      <w:r>
        <w:t>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w:t>
      </w:r>
    </w:p>
    <w:p>
      <w:r>
        <w:t>2.6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2.7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t>3.       Zwischen den Parteien ist unbestritten, dass die Beschwerdeführerin ihre verbleibende Arbeitsfähigkeit mit dem Verdienst beim B.___ bei einem Pensum von 50 % vollumfänglich verwertet. Das auf dieser Basis bestimmte und dem tatsächlich erzielten Erwerbseinkommen entsprechende Invalideneinkommen beträgt unbestrittenermassen CHF 34'302.00 pro Jahr (vgl. IV-Nr. 62, S. 2).</w:t>
      </w:r>
    </w:p>
    <w:p>
      <w:r>
        <w:rPr>
          <w:b/>
        </w:rPr>
        <w:t>E. 3</w:t>
      </w:r>
    </w:p>
    <w:p>
      <w:r>
        <w:t>3.1     Der aktuelle Arbeitgeber der Beschwerdeführerin, B.___, [...], meldete diese am 12. Oktober 2015 der Beschwerdegegnerin zwecks Früherfassung an (IV-Nr. 38); letztere leitete hierauf medizinische sowie erwerbliche Abklärungen in die Wege (IV-Nr. 39 ff.). Am 12. April 2016 fand ein weiteres Revisionsgespräch statt (IV-Nr. 45). 3.2     Mit Vorbescheid vom 28. April 2017 teilte die Beschwerdegegnerin der Beschwerdeführerin mit, dass die bisherige (halbe) Rente auf eine Viertelsrente herabgesetzt werde. Diese Herabsetzung erfolge mit dem ersten Tag des zweiten Monats nach Zustellung der Verfügung; dazu liess sie die Beschwerdeführerin gleichentags Stellung nehmen (IV-Nr. 54), die dagegen am 22. Mai 2017 Einwendungen erhob (IV-Nr. 55). Eine ausführliche Begründung der Einwände durch den Vertreter der Beschwerdeführerin erfolgte am 19. Juni 2017 (IV-Nr. 60). 3.3     Am 16. Oktober 2017 bestätigte die Beschwerdegegnerin mittels Verfügung den bereits angekündigten Entscheid (Herabsetzung der bisher gewährten halben Rente auf eine Viertelsrente) und nahm gleichzeitig zum Einwand der Beschwerdeführerin Stellung (IV-Nr. 62). 4.       Gegen die Verfügung vom 16. Oktober 2017 lässt die Beschwerdeführerin am 14. November 2017 Beschwerde beim Versicherungsgericht des Kantons Solothurn erheben. Ihr Vertreter stellt und begründet folgende Anträge (Aktenseite [A.S.] 6 ff.): 1.  Es sei die Verfügung der IV-Stelle des Kantons Solothurn vom 16.10.2017 aufzuheben, und es sei der Beschwerdeführerin die ihr bisher ausgerichtete halbe Rente zu belassen. 2.  Es sei der Beschwerde die aufschiebende Wirkung zu erteilen. 3.  Unter Kosten- und Entschädigungsfolgen zu Lasten der Beschwerdegegnerin. 5.       Mit Verfügung vom 18. Dezember 2017 weist der Instruktionsrichter das Begehren um Wiederherstellung der aufschiebenden Wirkung der Beschwerde ab (A.S. 20). 6.       Am 5. Januar 2018 beantragt die Beschwerdegegnerin, die Beschwerde sei abzuweisen; mit Verweis auf die Ausführungen in der angefochtenen Verfügung werde auf eine umfassende Stellungnahme verzichtet (A.S. 23). 7.       Am 14. Februar 2018 reicht der Vertreter der Beschwerdeführerin die Kostennote ein (A.S. 29). Auf die weiteren Ausführungen in den Rechtsschriften der Parteien wird, soweit erforderlich, in den folgenden Erwägungen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Angefochten ist die Verfügung vom 16. Oktober 2017, mit der die Beschwerdegegnerin die der Beschwerdeführerin bisher ausgerichtete halbe Invalidenrente auf eine Viertelsrente herabgesetzt hat. Strittig ist dabei einzig – nachdem sich der medizinische Sachverhalt nicht verändert hat – die Höhe des Valideneinkommens und mithin jene des Invaliditätsgrads, den die Beschwerdegegnerin auf 42 % festgesetzt hat. 2. 2.1     Bei einem Invaliditätsgrad ab 40 % besteht Anspruch auf eine Viertelsrente, ab 50 % auf eine halbe Rente, ab 60 % auf eine Dreiviertelsrente und ab 70 % auf eine ganze Rente (Art. 28 Abs. 2 Bundesgesetz über die Invalidenversicherung [IVG, SR 831.20]).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129 V 472 E. 4.2.1 S. 475; 126 V 75 E. 3b/aa S. 76). 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2.6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2.7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Zwischen den Parteien ist unbestritten, dass die Beschwerdeführerin ihre verbleibende Arbeitsfähigkeit mit dem Verdienst beim B.___ bei einem Pensum von 50 % vollumfänglich verwertet. Das auf dieser Basis bestimmte und dem tatsächlich erzielten Erwerbseinkommen entsprechende Invalideneinkommen beträgt unbestrittenermassen CHF 34'302.00 pro Jahr (vgl. IV-Nr. 62, S. 2).</w:t>
      </w:r>
    </w:p>
    <w:p>
      <w:r>
        <w:rPr>
          <w:b/>
        </w:rPr>
        <w:t>E. 4.1</w:t>
      </w:r>
    </w:p>
    <w:p>
      <w:r>
        <w:t>4.1.1  Strittig ist dagegen das Valideneinkommen, das die Beschwerdegegnerin gestützt auf den Anstellungsvertrag des Spitals [...] aus dem Jahr 2001 ermittelt und nach Aufrechnung der Teuerung mit CHF 59'021.00 beziffert hat (vgl. IV-Nr. 62, S. 2). Demgegenüber verlangt die Beschwerdeführerin, das Valideneinkommen sei  gestützt auf die im individuellen Konto (IK) der Beschwerdeführerin ausgewiesenen und per 2015 indexierten Verdienste in den Jahren 2004 bis 2008  auf durchschnittlich CHF 70'078.00 bzw. zumindest auf CHF 69'245.00 pro Jahr festzusetzen, was weiterhin Anspruch auf eine halbe Rente begründe (vgl. A.S. 9 ff.).</w:t>
      </w:r>
    </w:p>
    <w:p>
      <w:r>
        <w:t>4.1.2  Im vorliegenden Verfahren hat die Beschwerdegegnerin bei der Berechnung des Valideneinkommens  wie bereits angeführt  auf den Anstellungsvertrag des Spitals [...] abgestellt, worin die Parteien am 4. bzw. 10. Oktober 2000 einen Monatslohn von brutto CHF 3'887.50 bei 100 % bzw. CHF 1'555.00 bei 40 % vereinbart hatten. Unter Berücksichtigung des 13. Monatslohns sowie der in der Zeit von 2001 bis 2015 eingetretenen Teuerung habe sich auf diese Weise ein Valideneinkommen von CHF 59'021.00 pro Jahr ergeben. Zur Begründung hat die Beschwerdegegnerin im angefochtenen Entscheid ausgeführt, dass es aufgrund von verschiedenen Unbekannten und Mutmassungen wie allfälliges höheres Pensum oder Überstunden Sinn mache, auf das seinerzeit vertraglich vereinbarte Gehalt abzustellen. Dieser Lohn habe zudem in den letzten Jahren Grundlage für die Rentenzusprache gebildet und sei unwidersprochen geblieben (vgl. IV-Nr. 62, S. 2). Auf diese Ausführungen wird schliesslich in der Beschwerdeantwort verwiesen (A.S. 23).</w:t>
      </w:r>
    </w:p>
    <w:p>
      <w:r>
        <w:rPr>
          <w:b/>
        </w:rPr>
        <w:t>E. 4.2</w:t>
      </w:r>
    </w:p>
    <w:p>
      <w:r>
        <w:t>4.2.1  Nach konstanter Rechtsprechung ist bei der Ermittlung des Valideneinkommens entscheidend, was die versicherte Person im massgebenden Zeitpunkt als Gesunde tatsächlich verdienen würde. Es ist in der Regel am zuletzt erzielten, nötigenfalls der Teuerung und der realen Einkommensentwicklung angepassten Lohn anzuknüpfen, da esempirischer Erfahrung entspricht, dass die bisherige Tätigkeit ohne Gesundheitsschaden fortgesetzt worden wäre; Ausnahmen müssen mit überwiegender Wahrscheinlichkeit erstellt sein (BGE 139 V 28 E. 3.3.2 S. 30; 135 V 58 E. 3.1 S. 59; 134 V 322 E. 4.1 S. 325; Urteil des Bundesgerichts 8C_358/2017 vom 4. August 2017 E. 2.2). Wenn es nicht möglich ist, zur Bestimmung des Valideneinkommens vom zuletzt vor Invaliditätseintritt erzielten Lohn auszugehen oder wenn sonst konkrete Anhaltspunkte für dessen Bestimmung fehlen,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(Ulrich Meyer / Marco Reichmuth, Bundesgesetz über die Invalidenversicherung, 3. Auflage, Zürich 2014, S. 329, Art. 28a N 55).</w:t>
      </w:r>
    </w:p>
    <w:p>
      <w:r>
        <w:t>Bei der Prüfung der mutmasslichen beruflichen Entwicklung im Rentenrevisionsverfahren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(bzw. Eintritts des Gesundheitsschadens)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 des Bundesgerichts 9C_607/2012 vom 17. April 2013 E. 3 mit Hinweisen).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Gesundheitsschadens bis zum Revisionszeitpunkt gekommen wäre. Dabei sind bei der Beurteilung, was die versicherte Person ohne gesundheitliche Beeinträchtigung beruflich-erwerblich erreicht hätte oder wie sich ihr Lohn entwickelt hätte, die gesamten bis zum Revisionszeitpunkt eingetretenen Umstände zu werten (BGE 139 V 28 E. 3.3.3.2 S. 31; Urteile des Bundesgerichts 8C_564/2013 vom 17. Oktober 2013 E. 6.1 und 9C_85/2009 vom 15. März 2010 E. 2.2).</w:t>
      </w:r>
    </w:p>
    <w:p>
      <w:r>
        <w:t>4.2.2  Zur Vorgeschichte lässt sich dem Bericht der beruflichen Abklärung vom 3. Februar 1995 durch die Beschwerdegegnerin entnehmen, die Beschwerdeführerin habe nach dem Absolvieren der Oberschule ein Haushaltlehrjahr gemacht. Sie bringe als Schwesternhilfe eine längere Berufserfahrung mit, ohne dass sie allerdings in diesem Bereich eine Ausbildung gemacht hätte. Sie habe bis ein Jahr nach der Geburt des zweiten Sohns (1984) gearbeitet, offensichtlich vom 1. April 1981 bis 31. Oktober 1985 im Spital [...] (vgl. IV-Nr. 15, S. 1). Hierauf sei eine Lebensphase als Hausfrau und Mutter gefolgt. Nach zirka fünf Jahren habe sie erneut eine Beschäftigung als Aushilfe im Spital [...] aufgenommen. Gemäss ihren Angaben habe sie als Schwesternhilfe der Abteilung (auch als Nachtwache), auf der Anästhesie und im Operationssaal gearbeitet. Am 13. Oktober 1991 habe sie bei einem Autounfall ein schweres Schleudertrauma der Halswirbelsäule erlitten, das chronisch persistierende Beschwerden und eine reaktive Depression zur Folge gehabt habe. Sie habe am 19. Mai 1994 ein Teilzeitpensum von 40 % in der Zentralsterilisation des Spitals [...] angetreten, welches sie ein Jahr später wegen den Unfallfolgen um etwa die Hälfte habe reduzieren müssen (IV-Nr. 1.10). Dem «Fragebogen für den Arbeitgeber» lässt sich dazu entnehmen, dass dieses Arbeitsverhältnis jedoch am 19. Mai 1992 begann (IV-Nr. 1.5, S. 7), worauf auch im Arbeitgeberfragebogen vom 2. Dezember 2004 verwiesen und zudem ausgeführt wird, dass dieses am 31. Juli 1996 geendet habe (IV-Nr. 15, S. 1). Im Weiteren geht aus dem «Fragebogen für den Arbeitgeber» vom 10. Juni 1996 hervor, dass die Beschwerdeführerin ab 1. Januar 1996 im Alterszentrum [...] in [...] als Nachtwachhilfe gearbeitet habe, und zwar während einer Nacht pro Woche (IV-Nr. 1.5, S. 4). In der Zeit vom 1. Januar 2001 bis 30. November 2009 arbeitete sie als Pflegeassistentin im Spital [...] (IV-Nr. 6; 30, S. 2, 9). Am 1. Dezember 2009 habe sie  gemäss ihren Angaben im Revisionsgespräch vom 20. Januar 2010  mit einer Kollegin zusammen eine Tätigkeit (Pflege von Privatpersonen) als Selbstständigerwerbende im Rahmen von 50 % aufgenommen; ohne Behinderung würde sie zu einem 100 %-Pensum ausserhäuslich arbeiten (IV-Nr. 21). Im Rahmen einer durch die Beschwerdegegnerin angebotenen Arbeitsvermittlung fand die Beschwerdeführerin per 1. April 2010 beim B.___ eine Arbeitsstelle als Pflegeassistentin zu einem Pensum von 50 % (IV-Nr. 33; 42, S. 2). Am 28. Februar 2015 erlitt die Beschwerdeführerin einen weiteren Unfall (Sturz beim Skifahren), der eine Arbeitsunfähigkeit ab 1. März 2015 zur Folge hatte (IV-Nr. 50.9). Dem Protokoll über das Revisionsgespräch vom 12. April 2016 lässt sich u.a. entnehmen, dass die Beschwerdeführerin trotz einer Leistungseinbusse weder eine Umplatzierung noch eine Pensumsreduktion wünsche (IV-Nr. 45, S. 2).</w:t>
      </w:r>
    </w:p>
    <w:p>
      <w:r>
        <w:t>4.2.3  Dieser Sachverhalt ist im Lichte der dargestellten Rechtsprechung (E. II. 4.2.1 hiervor) wie folgt zu beurteilen: Vorab ist festzustellen, dass für die Berechnung des Valideneinkommens grundsätzlich die Einkommensverhältnisse vor Eintritt der Invalidität der Beschwerdeführerin, mithin jene im Zeitpunkt der damaligen Rentenverfügung vom 14. September 1995, heranzuziehen sind (vgl. IV-Nr. 1.9, S. 10 ff.). Dieser Verfügung, die mangels anderslautender Aussagen der Parteien unangefochten in Rechtskraft erwachsen ist, lag ein Erwerbseinkommen von CHF 43'349.00 pro Jahr (= [rund] CHF 3'612.00 pro Monat) zugrunde, das dem damaligen Jahreslohn der Beschwerdeführerin als Gehilfin in der Zentralsterilisation des Spitals [...] pro 1995 bei total 2'184 Arbeitsstunden (100 %) entsprach (IV-Nr. 1.9, S. 11; 1.10, S. 2 f.). Nach ihrer Tätigkeit als Nachtwachhilfe im Alterszentrum [...] in [...] (IV-Nr. 1.5) arbeitete sie  wie bereits ausgeführt  ab 1. Januar 2001 wiederum im Spital [...], doch nunmehr in der Funktion als Pflegeassistentin und mit einem Pensum von 40 % (IV-Nr. 6, S. 2). Der damalige Bruttolohn betrug bei 40 % CHF 1'555.00 pro Monat bzw. CHF 3887.50 bei einem 100 %-Pensum, zuzüglich Entschädigungen für Spät-, Nachwach-, Pikett und Wochenenddienste von CHF 5.65 pro Stunde (IV-Nr. 6, S. 2). Am 28. August 2009 kündigte die Beschwerdeführerin diese Stelle per 30. November 2009 (IV-Nr. 30, S. 9), um für kurze Zeit eine selbstständige Erwerbstätigkeit auszuüben. Am 1. April 2010 trat sie beim B.___ eine 50 %-Stelle als Pflegeassistentin zu einem Monatslohn von (rund) CHF 2'638.00 an (IV-Nr. 42, S. 2 ff.). Diese Tätigkeit hat sie im rechtsrelevanten Zeitpunkt (2017) unverändert ausgeübt (vgl. IV-Nr. 51; S. 2 ff.).</w:t>
      </w:r>
    </w:p>
    <w:p>
      <w:r>
        <w:t>Folglich ist festzustellen, dass sich die Beschwerdeführerin nach der Rentenzusprache im Jahr 1995 beruflich weiterentwickelt hat, und zwar von der Gehilfin in der Zentralsterilisation zur Pflegeassistentin, wo sie insbesondere seit April 2010 ihre Restarbeitsfähigkeit von 50 % verwertet und damit seit 1. Januar 2016 ein monatliches Einkommen von (rund) CHF 2'638.00 generiert. Aufgrund ihrer Erwerbsbiographie ist nach dem Beweisgrad der überwiegenden Wahrscheinlichkeit  und auch mangels anderslautender Hinweise in den Akten  davon auszugehen, dass die Beschwerdeführerin diesen Weg auch im Gesundheitsfall beschritten hätte und heute als Pflegeassistentin  ihren Angaben zufolge vollzeitlich  tätig wäre. Somit begründet ihre in medizinischer Hinsicht unbestrittene und gegenüber der Verfügung vom 14. September 1995 unveränderte Arbeitsunfähigkeit von 50 % Anspruch auf eine halbe Invalidenrente. Ein zahlenmässiger Vergleich (Validen-/Invalideneinkommen) braucht bei dieser Konstellation nicht vorgenommen zu werden, da es an einem Revisionsgrund fehlt.</w:t>
      </w:r>
    </w:p>
    <w:p>
      <w:r>
        <w:t>5.       Zusammenfassend ist festzuhalten, dass die Beschwerdeführerin weiterhin Anspruch auf eine halbe Invalidenrente hat. Folglich ist die Beschwerde gutzuheissen und die angefochtene Verfügung aufzuheben.</w:t>
      </w:r>
    </w:p>
    <w:p>
      <w:r>
        <w:rPr>
          <w:b/>
        </w:rPr>
        <w:t>E. 6</w:t>
      </w:r>
    </w:p>
    <w:p>
      <w:r>
        <w:t>6.1     Bei diesem Verfahrensausgang steht der Beschwerdeführerin eine ordentliche Parteientschädigung zu, die durch die Beschwerdegegnerin zu bezahlen ist (Art. 61 lit. g ATSG).</w:t>
      </w:r>
    </w:p>
    <w:p>
      <w:r>
        <w:t>6.2     Der Vertreter der Beschwerdeführerin hat am 14. Februar 2018 eine Kostennote eingereicht, worin er bei einem Zeitaufwand von 5,5 Stunden und einem Stundenansatz von CHF 230.00 einen Kostenersatz von insgesamt CHF 1'275.30 geltend macht (A.S. 29). Diese Forderung erscheint als angemessen. Folglich ist die durch die Beschwerdegegnerin zu bezahlende Parteientschädigung auf CHF 1'275.30 festzusetzen (inkl. Auslagen und MwSt).</w:t>
      </w:r>
    </w:p>
    <w:p>
      <w:r>
        <w:t>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3.Die Beschwerdegegnerin hat der Beschwerdeführerin eine Parteientschädigung von CHF 1'275.30 (inkl. Auslagen und MwSt) zu bezahlen.</w:t>
      </w:r>
    </w:p>
    <w:p>
      <w:r>
        <w:t>4.Die Beschwerdegegnerin hat die Verfahrenskosten von CHF 600.00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